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2E84E" w14:textId="6962D5B0" w:rsidR="000E0680" w:rsidRDefault="000E0680" w:rsidP="000E0680">
      <w:pPr>
        <w:spacing w:line="360" w:lineRule="auto"/>
        <w:outlineLvl w:val="2"/>
        <w:rPr>
          <w:rFonts w:eastAsia="Times New Roman"/>
          <w:b/>
          <w:bCs/>
          <w:szCs w:val="24"/>
          <w:lang w:val="pl-PL" w:eastAsia="pl-PL"/>
        </w:rPr>
      </w:pPr>
      <w:r>
        <w:rPr>
          <w:rFonts w:eastAsia="Times New Roman"/>
          <w:b/>
          <w:bCs/>
          <w:szCs w:val="24"/>
          <w:lang w:val="pl-PL" w:eastAsia="pl-PL"/>
        </w:rPr>
        <w:t>Bogna Łakomska</w:t>
      </w:r>
    </w:p>
    <w:p w14:paraId="6CA376F3" w14:textId="77777777" w:rsidR="000E0680" w:rsidRPr="000E0680" w:rsidRDefault="000E0680" w:rsidP="000E0680">
      <w:pPr>
        <w:spacing w:line="360" w:lineRule="auto"/>
        <w:outlineLvl w:val="2"/>
        <w:rPr>
          <w:rFonts w:eastAsia="Times New Roman"/>
          <w:b/>
          <w:bCs/>
          <w:szCs w:val="24"/>
          <w:lang w:val="pl-PL" w:eastAsia="pl-PL"/>
        </w:rPr>
      </w:pPr>
    </w:p>
    <w:p w14:paraId="0B88E7DE" w14:textId="261FC059" w:rsidR="00BC4D7F" w:rsidRPr="00DD64B5" w:rsidRDefault="00BC4D7F" w:rsidP="000E0680">
      <w:pPr>
        <w:spacing w:line="360" w:lineRule="auto"/>
        <w:jc w:val="center"/>
        <w:outlineLvl w:val="2"/>
        <w:rPr>
          <w:rFonts w:eastAsia="Times New Roman"/>
          <w:b/>
          <w:bCs/>
          <w:i/>
          <w:iCs/>
          <w:szCs w:val="24"/>
          <w:lang w:val="pl-PL" w:eastAsia="pl-PL"/>
        </w:rPr>
      </w:pPr>
      <w:r w:rsidRPr="00DD64B5">
        <w:rPr>
          <w:rFonts w:eastAsia="Times New Roman"/>
          <w:b/>
          <w:bCs/>
          <w:i/>
          <w:iCs/>
          <w:szCs w:val="24"/>
          <w:lang w:val="pl-PL" w:eastAsia="pl-PL"/>
        </w:rPr>
        <w:t>Między splotami</w:t>
      </w:r>
    </w:p>
    <w:p w14:paraId="1A9E6B71" w14:textId="77777777" w:rsidR="00DD64B5" w:rsidRDefault="00BC4D7F" w:rsidP="00DD64B5">
      <w:pPr>
        <w:spacing w:line="360" w:lineRule="auto"/>
        <w:jc w:val="center"/>
        <w:outlineLvl w:val="2"/>
        <w:rPr>
          <w:rFonts w:eastAsia="Times New Roman"/>
          <w:i/>
          <w:iCs/>
          <w:szCs w:val="24"/>
          <w:lang w:val="pl-PL" w:eastAsia="pl-PL"/>
        </w:rPr>
      </w:pPr>
      <w:r w:rsidRPr="0016407F">
        <w:rPr>
          <w:rFonts w:eastAsia="Times New Roman"/>
          <w:i/>
          <w:iCs/>
          <w:szCs w:val="24"/>
          <w:lang w:val="pl-PL" w:eastAsia="pl-PL"/>
        </w:rPr>
        <w:t>Tapiserie z kolekcji Filharmonii Pomorskiej w Bydgoszczy</w:t>
      </w:r>
      <w:r w:rsidR="00BA7572" w:rsidRPr="0016407F">
        <w:rPr>
          <w:rFonts w:eastAsia="Times New Roman"/>
          <w:i/>
          <w:iCs/>
          <w:szCs w:val="24"/>
          <w:lang w:val="pl-PL" w:eastAsia="pl-PL"/>
        </w:rPr>
        <w:t xml:space="preserve"> </w:t>
      </w:r>
    </w:p>
    <w:p w14:paraId="1E33ECB8" w14:textId="2E695995" w:rsidR="00BC4D7F" w:rsidRPr="0016407F" w:rsidRDefault="00BA7572" w:rsidP="00DD64B5">
      <w:pPr>
        <w:spacing w:line="360" w:lineRule="auto"/>
        <w:jc w:val="center"/>
        <w:outlineLvl w:val="2"/>
        <w:rPr>
          <w:rFonts w:eastAsia="Times New Roman"/>
          <w:i/>
          <w:iCs/>
          <w:szCs w:val="24"/>
          <w:lang w:val="pl-PL" w:eastAsia="pl-PL"/>
        </w:rPr>
      </w:pPr>
      <w:r w:rsidRPr="0016407F">
        <w:rPr>
          <w:rFonts w:eastAsia="Times New Roman"/>
          <w:i/>
          <w:iCs/>
          <w:szCs w:val="24"/>
          <w:lang w:val="pl-PL" w:eastAsia="pl-PL"/>
        </w:rPr>
        <w:t>na wystawie w Akademii Sztuk Pięknych w Gdańsku</w:t>
      </w:r>
    </w:p>
    <w:p w14:paraId="14D7FD88" w14:textId="214C4086" w:rsidR="00DD64B5" w:rsidRPr="00DD64B5" w:rsidRDefault="00DD64B5" w:rsidP="00CA5F16">
      <w:pPr>
        <w:spacing w:before="100" w:beforeAutospacing="1" w:after="100" w:afterAutospacing="1" w:line="360" w:lineRule="auto"/>
        <w:jc w:val="both"/>
        <w:outlineLvl w:val="2"/>
        <w:rPr>
          <w:lang w:val="pl-PL"/>
        </w:rPr>
      </w:pPr>
      <w:r w:rsidRPr="00DD64B5">
        <w:rPr>
          <w:lang w:val="pl-PL"/>
        </w:rPr>
        <w:t xml:space="preserve">Wystawa </w:t>
      </w:r>
      <w:r w:rsidRPr="00DD64B5">
        <w:rPr>
          <w:i/>
          <w:iCs/>
          <w:lang w:val="pl-PL"/>
        </w:rPr>
        <w:t>Między Splotami</w:t>
      </w:r>
      <w:r w:rsidRPr="00DD64B5">
        <w:rPr>
          <w:lang w:val="pl-PL"/>
        </w:rPr>
        <w:t xml:space="preserve">, prezentowana w Wielkiej Auli Akademii Sztuk Pięknych w Gdańsku od 23 października do 22 listopada 2026 roku, </w:t>
      </w:r>
      <w:r>
        <w:rPr>
          <w:lang w:val="pl-PL"/>
        </w:rPr>
        <w:t xml:space="preserve">symbolicznie </w:t>
      </w:r>
      <w:r w:rsidRPr="00DD64B5">
        <w:rPr>
          <w:lang w:val="pl-PL"/>
        </w:rPr>
        <w:t xml:space="preserve">przywraca miejscu ich powstania </w:t>
      </w:r>
      <w:r w:rsidR="000E0680">
        <w:rPr>
          <w:lang w:val="pl-PL"/>
        </w:rPr>
        <w:t>trzynaście</w:t>
      </w:r>
      <w:r w:rsidRPr="00DD64B5">
        <w:rPr>
          <w:lang w:val="pl-PL"/>
        </w:rPr>
        <w:t xml:space="preserve"> monumentalnych tapiserii wykonanych w latach 1979</w:t>
      </w:r>
      <w:r>
        <w:rPr>
          <w:lang w:val="pl-PL"/>
        </w:rPr>
        <w:t>-</w:t>
      </w:r>
      <w:r w:rsidRPr="00DD64B5">
        <w:rPr>
          <w:lang w:val="pl-PL"/>
        </w:rPr>
        <w:t>1991 na zamówienie Państwowej Filharmonii Pomorskiej im. Ignacego Jana Paderewskiego w Bydgoszczy. Powstały one w środowisku Państwowej Wyższej Szkoły Sztuk Plastycznych w Gdańsku (obecnie Akademii Sztuk Pięknych w Gdańsku), według projektów artystów związanych z uczelnią i utkane w jej pracowniach przez zespół pedagogów, studentów</w:t>
      </w:r>
      <w:r w:rsidR="001A6FCA">
        <w:rPr>
          <w:lang w:val="pl-PL"/>
        </w:rPr>
        <w:t>/studentek</w:t>
      </w:r>
      <w:r w:rsidRPr="00DD64B5">
        <w:rPr>
          <w:lang w:val="pl-PL"/>
        </w:rPr>
        <w:t xml:space="preserve"> oraz dyplomowanych tkaczy</w:t>
      </w:r>
      <w:r w:rsidR="001E0F39">
        <w:rPr>
          <w:lang w:val="pl-PL"/>
        </w:rPr>
        <w:t>/tkaczek</w:t>
      </w:r>
      <w:r>
        <w:rPr>
          <w:lang w:val="pl-PL"/>
        </w:rPr>
        <w:t xml:space="preserve">. </w:t>
      </w:r>
      <w:r w:rsidRPr="00DD64B5">
        <w:rPr>
          <w:lang w:val="pl-PL"/>
        </w:rPr>
        <w:t xml:space="preserve">Prezentowane realizacje stanowią część liczącej trzydzieści gobelinów kolekcji należącej do Filharmonii Pomorskiej – jednego z najważniejszych zespołów współczesnej polskiej tkaniny monumentalnej. Wybór </w:t>
      </w:r>
      <w:r w:rsidR="000E0680">
        <w:rPr>
          <w:lang w:val="pl-PL"/>
        </w:rPr>
        <w:t>trzynastu</w:t>
      </w:r>
      <w:r w:rsidRPr="00DD64B5">
        <w:rPr>
          <w:lang w:val="pl-PL"/>
        </w:rPr>
        <w:t xml:space="preserve"> dzieł podporządkowano idei „powrotu do źródeł”. Po raz pierwszy </w:t>
      </w:r>
      <w:r w:rsidR="001A6FCA">
        <w:rPr>
          <w:lang w:val="pl-PL"/>
        </w:rPr>
        <w:t xml:space="preserve">bowiem </w:t>
      </w:r>
      <w:r w:rsidRPr="00DD64B5">
        <w:rPr>
          <w:lang w:val="pl-PL"/>
        </w:rPr>
        <w:t xml:space="preserve">od czasu ich powstania wracają one do przestrzeni, w której zostały zaprojektowane i utkane, </w:t>
      </w:r>
      <w:r w:rsidR="001A6FCA">
        <w:rPr>
          <w:lang w:val="pl-PL"/>
        </w:rPr>
        <w:t>przypominając o</w:t>
      </w:r>
      <w:r w:rsidRPr="00DD64B5">
        <w:rPr>
          <w:lang w:val="pl-PL"/>
        </w:rPr>
        <w:t xml:space="preserve"> wspólnocie twórców</w:t>
      </w:r>
      <w:r w:rsidR="00873143">
        <w:rPr>
          <w:lang w:val="pl-PL"/>
        </w:rPr>
        <w:t>/twórczyń</w:t>
      </w:r>
      <w:r w:rsidRPr="00DD64B5">
        <w:rPr>
          <w:lang w:val="pl-PL"/>
        </w:rPr>
        <w:t xml:space="preserve"> oraz wyjątkowym przedsięwzięciu artystycznym, które na trwałe wpisało się w historię gdańskiej uczelni.</w:t>
      </w:r>
    </w:p>
    <w:p w14:paraId="1E4E7003" w14:textId="486A0BFB" w:rsidR="003B5D30" w:rsidRDefault="00BC4D7F" w:rsidP="00CA5F16">
      <w:pPr>
        <w:spacing w:before="100" w:beforeAutospacing="1" w:after="100" w:afterAutospacing="1" w:line="360" w:lineRule="auto"/>
        <w:jc w:val="both"/>
        <w:outlineLvl w:val="2"/>
        <w:rPr>
          <w:rFonts w:eastAsia="Times New Roman"/>
          <w:szCs w:val="24"/>
          <w:lang w:val="pl-PL" w:eastAsia="pl-PL"/>
        </w:rPr>
      </w:pPr>
      <w:r>
        <w:rPr>
          <w:lang w:val="pl-PL"/>
        </w:rPr>
        <w:t xml:space="preserve">Historia powstania </w:t>
      </w:r>
      <w:r w:rsidR="00FC3292">
        <w:rPr>
          <w:lang w:val="pl-PL"/>
        </w:rPr>
        <w:t xml:space="preserve">tych </w:t>
      </w:r>
      <w:r w:rsidR="006A04A5">
        <w:rPr>
          <w:lang w:val="pl-PL"/>
        </w:rPr>
        <w:t>prac</w:t>
      </w:r>
      <w:r w:rsidR="00FC3292">
        <w:rPr>
          <w:lang w:val="pl-PL"/>
        </w:rPr>
        <w:t xml:space="preserve"> </w:t>
      </w:r>
      <w:r>
        <w:rPr>
          <w:lang w:val="pl-PL"/>
        </w:rPr>
        <w:t xml:space="preserve">oraz </w:t>
      </w:r>
      <w:r w:rsidR="00FC3292">
        <w:rPr>
          <w:lang w:val="pl-PL"/>
        </w:rPr>
        <w:t xml:space="preserve">ich </w:t>
      </w:r>
      <w:r>
        <w:rPr>
          <w:lang w:val="pl-PL"/>
        </w:rPr>
        <w:t xml:space="preserve">tematyka są ściśle związane z </w:t>
      </w:r>
      <w:r w:rsidR="00FC3292">
        <w:rPr>
          <w:lang w:val="pl-PL"/>
        </w:rPr>
        <w:t xml:space="preserve">osobą Andrzeja Szwalbego </w:t>
      </w:r>
      <w:r w:rsidR="00FC3292" w:rsidRPr="006443A9">
        <w:rPr>
          <w:rFonts w:eastAsia="Times New Roman"/>
          <w:szCs w:val="24"/>
          <w:lang w:val="pl-PL" w:eastAsia="pl-PL"/>
        </w:rPr>
        <w:t>(1923–2002), wieloletniego dyrektora Filharmonii Pomorskiej</w:t>
      </w:r>
      <w:r w:rsidR="00FC3292">
        <w:rPr>
          <w:rFonts w:eastAsia="Times New Roman"/>
          <w:szCs w:val="24"/>
          <w:lang w:val="pl-PL" w:eastAsia="pl-PL"/>
        </w:rPr>
        <w:t xml:space="preserve">, a zarazem </w:t>
      </w:r>
      <w:r w:rsidR="00FC3292" w:rsidRPr="006443A9">
        <w:rPr>
          <w:rFonts w:eastAsia="Times New Roman"/>
          <w:szCs w:val="24"/>
          <w:lang w:val="pl-PL" w:eastAsia="pl-PL"/>
        </w:rPr>
        <w:t>inicjator</w:t>
      </w:r>
      <w:r w:rsidR="00FC3292">
        <w:rPr>
          <w:rFonts w:eastAsia="Times New Roman"/>
          <w:szCs w:val="24"/>
          <w:lang w:val="pl-PL" w:eastAsia="pl-PL"/>
        </w:rPr>
        <w:t>a</w:t>
      </w:r>
      <w:r w:rsidR="00FC3292" w:rsidRPr="006443A9">
        <w:rPr>
          <w:rFonts w:eastAsia="Times New Roman"/>
          <w:szCs w:val="24"/>
          <w:lang w:val="pl-PL" w:eastAsia="pl-PL"/>
        </w:rPr>
        <w:t xml:space="preserve"> gromadzenia dzieł sztuki różnych dziedzin – rzeźby, malarstwa, tkaniny artystycznej i grafiki, oraz włączania ich w przestrzeń bydgoskiej instytucji</w:t>
      </w:r>
      <w:r w:rsidR="00873143">
        <w:rPr>
          <w:rStyle w:val="Odwoanieprzypisudolnego"/>
          <w:rFonts w:eastAsia="Times New Roman"/>
          <w:szCs w:val="24"/>
          <w:lang w:val="pl-PL" w:eastAsia="pl-PL"/>
        </w:rPr>
        <w:footnoteReference w:id="1"/>
      </w:r>
      <w:r w:rsidR="00FC3292">
        <w:rPr>
          <w:rFonts w:eastAsia="Times New Roman"/>
          <w:szCs w:val="24"/>
          <w:lang w:val="pl-PL" w:eastAsia="pl-PL"/>
        </w:rPr>
        <w:t xml:space="preserve">. </w:t>
      </w:r>
      <w:r w:rsidR="00FC3292" w:rsidRPr="006443A9">
        <w:rPr>
          <w:rFonts w:eastAsia="Times New Roman"/>
          <w:szCs w:val="24"/>
          <w:lang w:val="pl-PL" w:eastAsia="pl-PL"/>
        </w:rPr>
        <w:t>Szwalbe stworzył unikatowe miejsce, w którym muzyka i sztuki plastyczne mogły się przenikać, dopełniać i prowadzić twórczą wymianę.</w:t>
      </w:r>
      <w:r w:rsidR="00FC3292">
        <w:rPr>
          <w:rFonts w:eastAsia="Times New Roman"/>
          <w:szCs w:val="24"/>
          <w:lang w:val="pl-PL" w:eastAsia="pl-PL"/>
        </w:rPr>
        <w:t xml:space="preserve"> </w:t>
      </w:r>
      <w:r w:rsidR="00FC3292" w:rsidRPr="006443A9">
        <w:rPr>
          <w:rFonts w:eastAsia="Times New Roman"/>
          <w:szCs w:val="24"/>
          <w:lang w:val="pl-PL" w:eastAsia="pl-PL"/>
        </w:rPr>
        <w:t xml:space="preserve">Szczególne znaczenie dla realizacji tej koncepcji miał </w:t>
      </w:r>
      <w:r w:rsidR="00FC3292">
        <w:rPr>
          <w:rFonts w:eastAsia="Times New Roman"/>
          <w:szCs w:val="24"/>
          <w:lang w:val="pl-PL" w:eastAsia="pl-PL"/>
        </w:rPr>
        <w:t xml:space="preserve">właśnie </w:t>
      </w:r>
      <w:r w:rsidR="00FC3292" w:rsidRPr="006443A9">
        <w:rPr>
          <w:rFonts w:eastAsia="Times New Roman"/>
          <w:szCs w:val="24"/>
          <w:lang w:val="pl-PL" w:eastAsia="pl-PL"/>
        </w:rPr>
        <w:t>zespół tapiserii</w:t>
      </w:r>
      <w:r w:rsidR="00873143">
        <w:rPr>
          <w:rStyle w:val="Odwoanieprzypisudolnego"/>
          <w:rFonts w:eastAsia="Times New Roman"/>
          <w:szCs w:val="24"/>
          <w:lang w:val="pl-PL" w:eastAsia="pl-PL"/>
        </w:rPr>
        <w:footnoteReference w:id="2"/>
      </w:r>
      <w:r w:rsidR="00FC3292">
        <w:rPr>
          <w:rFonts w:eastAsia="Times New Roman"/>
          <w:szCs w:val="24"/>
          <w:lang w:val="pl-PL" w:eastAsia="pl-PL"/>
        </w:rPr>
        <w:t xml:space="preserve">. </w:t>
      </w:r>
      <w:r w:rsidR="00FC3292" w:rsidRPr="006443A9">
        <w:rPr>
          <w:rFonts w:eastAsia="Times New Roman"/>
          <w:szCs w:val="24"/>
          <w:lang w:val="pl-PL" w:eastAsia="pl-PL"/>
        </w:rPr>
        <w:t xml:space="preserve">Był to długofalowy projekt łączący wymiar artystyczny z edukacyjnym i badawczym. Nadzór artystyczny nad jego realizacją Andrzej Szwalbe powierzył </w:t>
      </w:r>
      <w:r w:rsidR="00DA252C">
        <w:rPr>
          <w:rFonts w:eastAsia="Times New Roman"/>
          <w:szCs w:val="24"/>
          <w:lang w:val="pl-PL" w:eastAsia="pl-PL"/>
        </w:rPr>
        <w:t xml:space="preserve">13 kwietna 1978 r. </w:t>
      </w:r>
      <w:r w:rsidR="00FC3292" w:rsidRPr="006443A9">
        <w:rPr>
          <w:rFonts w:eastAsia="Times New Roman"/>
          <w:szCs w:val="24"/>
          <w:lang w:val="pl-PL" w:eastAsia="pl-PL"/>
        </w:rPr>
        <w:t>prof. Józefie Wnukowej (1911–2000), wybitnej artystce, która od końca lat 40. XX wieku kierowała Pracownią Tkaniny Dekoracyjnej funkcjonującą w strukturach gdańskiej PWSSP oraz działającymi przy uczelni od początku lat 50. Zakładami Artystyczno-Naukowymi</w:t>
      </w:r>
      <w:r w:rsidR="00FC3292">
        <w:rPr>
          <w:rFonts w:eastAsia="Times New Roman"/>
          <w:szCs w:val="24"/>
          <w:lang w:val="pl-PL" w:eastAsia="pl-PL"/>
        </w:rPr>
        <w:t xml:space="preserve"> Tkaniny </w:t>
      </w:r>
      <w:r w:rsidR="00FC3292">
        <w:rPr>
          <w:rFonts w:eastAsia="Times New Roman"/>
          <w:szCs w:val="24"/>
          <w:lang w:val="pl-PL" w:eastAsia="pl-PL"/>
        </w:rPr>
        <w:lastRenderedPageBreak/>
        <w:t>Dekoracyjnej</w:t>
      </w:r>
      <w:r w:rsidR="00873143">
        <w:rPr>
          <w:rStyle w:val="Odwoanieprzypisudolnego"/>
          <w:rFonts w:eastAsia="Times New Roman"/>
          <w:szCs w:val="24"/>
          <w:lang w:val="pl-PL" w:eastAsia="pl-PL"/>
        </w:rPr>
        <w:footnoteReference w:id="3"/>
      </w:r>
      <w:r w:rsidR="00FC3292" w:rsidRPr="006443A9">
        <w:rPr>
          <w:rFonts w:eastAsia="Times New Roman"/>
          <w:szCs w:val="24"/>
          <w:lang w:val="pl-PL" w:eastAsia="pl-PL"/>
        </w:rPr>
        <w:t xml:space="preserve">. </w:t>
      </w:r>
      <w:r w:rsidR="00487928" w:rsidRPr="00487928">
        <w:rPr>
          <w:rFonts w:eastAsia="Times New Roman"/>
          <w:szCs w:val="24"/>
          <w:lang w:val="pl-PL" w:eastAsia="pl-PL"/>
        </w:rPr>
        <w:t xml:space="preserve">Wykonanie projektów czterech pierwszych tapiserii powierzono uznanym polskim malarzom, profesorom gdańskiej uczelni. Ich wstępne koncepcje, opracowane w skali 1:5, przekazano Filharmonii 25 listopada 1978 roku. Po uzyskaniu akceptacji artyści przystąpili do opracowania kartonów w skali 1:1, nad którymi pracowali do lipca 1979 roku, natomiast realizację tkacką rozpoczęto w październiku tego samego roku. Nadzór techniczny nad wykonaniem tapiserii sprawowali Józef Miętki i Krzysztof Charytoniuk, prace farbiarskie wykonała Janina </w:t>
      </w:r>
      <w:proofErr w:type="spellStart"/>
      <w:r w:rsidR="00487928" w:rsidRPr="00487928">
        <w:rPr>
          <w:rFonts w:eastAsia="Times New Roman"/>
          <w:szCs w:val="24"/>
          <w:lang w:val="pl-PL" w:eastAsia="pl-PL"/>
        </w:rPr>
        <w:t>Basty</w:t>
      </w:r>
      <w:proofErr w:type="spellEnd"/>
      <w:r w:rsidR="00487928" w:rsidRPr="00487928">
        <w:rPr>
          <w:rFonts w:eastAsia="Times New Roman"/>
          <w:szCs w:val="24"/>
          <w:lang w:val="pl-PL" w:eastAsia="pl-PL"/>
        </w:rPr>
        <w:t>, a do realizacji projektu wykorzystano specjalnie przędzoną wełnę przygotowaną w Zakładach Przemysłu Wełnianego „</w:t>
      </w:r>
      <w:proofErr w:type="spellStart"/>
      <w:r w:rsidR="00487928" w:rsidRPr="00487928">
        <w:rPr>
          <w:rFonts w:eastAsia="Times New Roman"/>
          <w:szCs w:val="24"/>
          <w:lang w:val="pl-PL" w:eastAsia="pl-PL"/>
        </w:rPr>
        <w:t>Lodex</w:t>
      </w:r>
      <w:proofErr w:type="spellEnd"/>
      <w:r w:rsidR="00487928" w:rsidRPr="00487928">
        <w:rPr>
          <w:rFonts w:eastAsia="Times New Roman"/>
          <w:szCs w:val="24"/>
          <w:lang w:val="pl-PL" w:eastAsia="pl-PL"/>
        </w:rPr>
        <w:t>” w Łodzi</w:t>
      </w:r>
      <w:r w:rsidR="00873143">
        <w:rPr>
          <w:rStyle w:val="Odwoanieprzypisudolnego"/>
          <w:rFonts w:eastAsia="Times New Roman"/>
          <w:szCs w:val="24"/>
          <w:lang w:val="pl-PL" w:eastAsia="pl-PL"/>
        </w:rPr>
        <w:footnoteReference w:id="4"/>
      </w:r>
      <w:r w:rsidR="00487928" w:rsidRPr="00487928">
        <w:rPr>
          <w:rFonts w:eastAsia="Times New Roman"/>
          <w:szCs w:val="24"/>
          <w:lang w:val="pl-PL" w:eastAsia="pl-PL"/>
        </w:rPr>
        <w:t>.</w:t>
      </w:r>
      <w:r w:rsidR="004C0823">
        <w:rPr>
          <w:rFonts w:eastAsia="Times New Roman"/>
          <w:szCs w:val="24"/>
          <w:lang w:val="pl-PL" w:eastAsia="pl-PL"/>
        </w:rPr>
        <w:t xml:space="preserve"> </w:t>
      </w:r>
    </w:p>
    <w:p w14:paraId="41FA134F" w14:textId="223FC403" w:rsidR="00CA42FB" w:rsidRPr="00CA42FB" w:rsidRDefault="00CA42FB" w:rsidP="00CA5F16">
      <w:pPr>
        <w:spacing w:before="100" w:beforeAutospacing="1" w:after="100" w:afterAutospacing="1" w:line="360" w:lineRule="auto"/>
        <w:jc w:val="both"/>
        <w:outlineLvl w:val="2"/>
        <w:rPr>
          <w:rFonts w:eastAsia="Times New Roman"/>
          <w:szCs w:val="24"/>
          <w:lang w:val="pl-PL" w:eastAsia="pl-PL"/>
        </w:rPr>
      </w:pPr>
      <w:r w:rsidRPr="00CA42FB">
        <w:rPr>
          <w:rFonts w:eastAsia="Times New Roman"/>
          <w:szCs w:val="24"/>
          <w:lang w:val="pl-PL" w:eastAsia="pl-PL"/>
        </w:rPr>
        <w:t>Jaki był jednak powód, dla którego zdecydowano się ręcznie przeplatać barwne nici, aby – jak ujęła to Józefa Wnukowa, przywołując słowa Le Corbusiera – „budować ściany z wełny”</w:t>
      </w:r>
      <w:r w:rsidR="00730844">
        <w:rPr>
          <w:rStyle w:val="Odwoanieprzypisudolnego"/>
          <w:rFonts w:eastAsia="Times New Roman"/>
          <w:szCs w:val="24"/>
          <w:lang w:val="pl-PL" w:eastAsia="pl-PL"/>
        </w:rPr>
        <w:footnoteReference w:id="5"/>
      </w:r>
      <w:r w:rsidRPr="00CA42FB">
        <w:rPr>
          <w:rFonts w:eastAsia="Times New Roman"/>
          <w:szCs w:val="24"/>
          <w:lang w:val="pl-PL" w:eastAsia="pl-PL"/>
        </w:rPr>
        <w:t xml:space="preserve">? Niewątpliwie istotny wpływ na realizację tej idei wywarła postać Jeana </w:t>
      </w:r>
      <w:proofErr w:type="spellStart"/>
      <w:r w:rsidRPr="00CA42FB">
        <w:rPr>
          <w:rFonts w:eastAsia="Times New Roman"/>
          <w:szCs w:val="24"/>
          <w:lang w:val="pl-PL" w:eastAsia="pl-PL"/>
        </w:rPr>
        <w:t>Lurçata</w:t>
      </w:r>
      <w:proofErr w:type="spellEnd"/>
      <w:r w:rsidRPr="00CA42FB">
        <w:rPr>
          <w:rFonts w:eastAsia="Times New Roman"/>
          <w:szCs w:val="24"/>
          <w:lang w:val="pl-PL" w:eastAsia="pl-PL"/>
        </w:rPr>
        <w:t xml:space="preserve"> (1892–1966), wybitnego francuskiego artysty, który dokonał rewolucji w sztuce tkaniny, przekładając język współczesnego malarstwa na medium tapiserii. Wnukowa </w:t>
      </w:r>
      <w:r w:rsidR="00E468B2">
        <w:rPr>
          <w:rFonts w:eastAsia="Times New Roman"/>
          <w:szCs w:val="24"/>
          <w:lang w:val="pl-PL" w:eastAsia="pl-PL"/>
        </w:rPr>
        <w:t>poznała</w:t>
      </w:r>
      <w:r w:rsidRPr="00CA42FB">
        <w:rPr>
          <w:rFonts w:eastAsia="Times New Roman"/>
          <w:szCs w:val="24"/>
          <w:lang w:val="pl-PL" w:eastAsia="pl-PL"/>
        </w:rPr>
        <w:t xml:space="preserve"> </w:t>
      </w:r>
      <w:r w:rsidR="00E468B2">
        <w:rPr>
          <w:rFonts w:eastAsia="Times New Roman"/>
          <w:szCs w:val="24"/>
          <w:lang w:val="pl-PL" w:eastAsia="pl-PL"/>
        </w:rPr>
        <w:t xml:space="preserve">osobiście </w:t>
      </w:r>
      <w:proofErr w:type="spellStart"/>
      <w:r w:rsidRPr="00CA42FB">
        <w:rPr>
          <w:rFonts w:eastAsia="Times New Roman"/>
          <w:szCs w:val="24"/>
          <w:lang w:val="pl-PL" w:eastAsia="pl-PL"/>
        </w:rPr>
        <w:t>Lurçat</w:t>
      </w:r>
      <w:r w:rsidR="00E468B2">
        <w:rPr>
          <w:rFonts w:eastAsia="Times New Roman"/>
          <w:szCs w:val="24"/>
          <w:lang w:val="pl-PL" w:eastAsia="pl-PL"/>
        </w:rPr>
        <w:t>a</w:t>
      </w:r>
      <w:proofErr w:type="spellEnd"/>
      <w:r w:rsidRPr="00CA42FB">
        <w:rPr>
          <w:rFonts w:eastAsia="Times New Roman"/>
          <w:szCs w:val="24"/>
          <w:lang w:val="pl-PL" w:eastAsia="pl-PL"/>
        </w:rPr>
        <w:t xml:space="preserve"> w </w:t>
      </w:r>
      <w:proofErr w:type="spellStart"/>
      <w:r w:rsidRPr="00CA42FB">
        <w:rPr>
          <w:rFonts w:eastAsia="Times New Roman"/>
          <w:szCs w:val="24"/>
          <w:lang w:val="pl-PL" w:eastAsia="pl-PL"/>
        </w:rPr>
        <w:t>Aubusson</w:t>
      </w:r>
      <w:proofErr w:type="spellEnd"/>
      <w:r w:rsidRPr="00CA42FB">
        <w:rPr>
          <w:rFonts w:eastAsia="Times New Roman"/>
          <w:szCs w:val="24"/>
          <w:lang w:val="pl-PL" w:eastAsia="pl-PL"/>
        </w:rPr>
        <w:t xml:space="preserve"> i po latach otwarcie przyznała, że wizyta ta miała „zasadnicze znaczenie dla [ich] planów”</w:t>
      </w:r>
      <w:r w:rsidR="00730844">
        <w:rPr>
          <w:rStyle w:val="Odwoanieprzypisudolnego"/>
          <w:rFonts w:eastAsia="Times New Roman"/>
          <w:szCs w:val="24"/>
          <w:lang w:val="pl-PL" w:eastAsia="pl-PL"/>
        </w:rPr>
        <w:footnoteReference w:id="6"/>
      </w:r>
      <w:r w:rsidRPr="00CA42FB">
        <w:rPr>
          <w:rFonts w:eastAsia="Times New Roman"/>
          <w:szCs w:val="24"/>
          <w:lang w:val="pl-PL" w:eastAsia="pl-PL"/>
        </w:rPr>
        <w:t>.</w:t>
      </w:r>
      <w:r>
        <w:rPr>
          <w:rFonts w:eastAsia="Times New Roman"/>
          <w:szCs w:val="24"/>
          <w:lang w:val="pl-PL" w:eastAsia="pl-PL"/>
        </w:rPr>
        <w:t xml:space="preserve"> </w:t>
      </w:r>
      <w:r w:rsidRPr="00CA42FB">
        <w:rPr>
          <w:rFonts w:eastAsia="Times New Roman"/>
          <w:szCs w:val="24"/>
          <w:lang w:val="pl-PL" w:eastAsia="pl-PL"/>
        </w:rPr>
        <w:t xml:space="preserve">Podzielając w znacznym stopniu artystyczną filozofię francuskiego twórcy, wierzącego w trwałość i ponadczasowość tapiserii – dzieł niosących bogatą symbolikę i powstających w wyniku żmudnej, precyzyjnej pracy tkaczy – </w:t>
      </w:r>
      <w:r>
        <w:rPr>
          <w:rFonts w:eastAsia="Times New Roman"/>
          <w:szCs w:val="24"/>
          <w:lang w:val="pl-PL" w:eastAsia="pl-PL"/>
        </w:rPr>
        <w:t>artystka</w:t>
      </w:r>
      <w:r w:rsidRPr="00CA42FB">
        <w:rPr>
          <w:rFonts w:eastAsia="Times New Roman"/>
          <w:szCs w:val="24"/>
          <w:lang w:val="pl-PL" w:eastAsia="pl-PL"/>
        </w:rPr>
        <w:t xml:space="preserve"> jednocześnie podkreślała odmienność drogi obranej przez gdański ośrodek. Jak sama zaznaczała, droga jej zespołu do tapiserii „wiodła przez malarstwo ścienne”, w </w:t>
      </w:r>
      <w:proofErr w:type="gramStart"/>
      <w:r w:rsidRPr="00CA42FB">
        <w:rPr>
          <w:rFonts w:eastAsia="Times New Roman"/>
          <w:szCs w:val="24"/>
          <w:lang w:val="pl-PL" w:eastAsia="pl-PL"/>
        </w:rPr>
        <w:t>zakresie</w:t>
      </w:r>
      <w:proofErr w:type="gramEnd"/>
      <w:r w:rsidRPr="00CA42FB">
        <w:rPr>
          <w:rFonts w:eastAsia="Times New Roman"/>
          <w:szCs w:val="24"/>
          <w:lang w:val="pl-PL" w:eastAsia="pl-PL"/>
        </w:rPr>
        <w:t xml:space="preserve"> którego uczelnia posiadała już znaczące doświadczenie</w:t>
      </w:r>
      <w:r w:rsidR="00730844">
        <w:rPr>
          <w:rStyle w:val="Odwoanieprzypisudolnego"/>
          <w:rFonts w:eastAsia="Times New Roman"/>
          <w:szCs w:val="24"/>
          <w:lang w:val="pl-PL" w:eastAsia="pl-PL"/>
        </w:rPr>
        <w:footnoteReference w:id="7"/>
      </w:r>
      <w:r w:rsidRPr="00CA42FB">
        <w:rPr>
          <w:rFonts w:eastAsia="Times New Roman"/>
          <w:szCs w:val="24"/>
          <w:lang w:val="pl-PL" w:eastAsia="pl-PL"/>
        </w:rPr>
        <w:t>.</w:t>
      </w:r>
    </w:p>
    <w:p w14:paraId="3A9B6820" w14:textId="6CB96731" w:rsidR="006A04A5" w:rsidRPr="006443A9" w:rsidRDefault="00CA42FB" w:rsidP="00CA5F16">
      <w:pPr>
        <w:spacing w:before="100" w:beforeAutospacing="1" w:after="100" w:afterAutospacing="1" w:line="360" w:lineRule="auto"/>
        <w:jc w:val="both"/>
        <w:outlineLvl w:val="2"/>
        <w:rPr>
          <w:rFonts w:eastAsia="Times New Roman"/>
          <w:szCs w:val="24"/>
          <w:lang w:val="pl-PL" w:eastAsia="pl-PL"/>
        </w:rPr>
      </w:pPr>
      <w:r w:rsidRPr="00CA42FB">
        <w:rPr>
          <w:rFonts w:eastAsia="Times New Roman"/>
          <w:szCs w:val="24"/>
          <w:lang w:val="pl-PL" w:eastAsia="pl-PL"/>
        </w:rPr>
        <w:t>W rezultacie prof. Wnukowa rozwinęła ideę dialogu między dyscyplinami, kształtując Pracownię jako przestrzeń twórczego eksperymentu i formalnych poszukiwań. Powstające tam tapiserie, zakorzenione w tradycyjnych technikach tkackich, otwierały się na współczesne problemy sztuki, eksplorując relacje między strukturą, kolorem i rytmem, a zarazem podejmując dialog z architekturą oraz funkcją wnętrza. Tkanina artystyczna stawała się w tym ujęciu nie tylko autonomicznym dziełem sztuki, lecz również integralnym elementem przestrzeni – współkształtującym jej charakter i oddziałującym na odbiorcę poprzez rytm, napięcie i harmonię, podobnie jak muzyka.</w:t>
      </w:r>
      <w:r>
        <w:rPr>
          <w:rFonts w:eastAsia="Times New Roman"/>
          <w:szCs w:val="24"/>
          <w:lang w:val="pl-PL" w:eastAsia="pl-PL"/>
        </w:rPr>
        <w:t xml:space="preserve"> </w:t>
      </w:r>
      <w:r w:rsidR="00FC3292" w:rsidRPr="006443A9">
        <w:rPr>
          <w:rFonts w:eastAsia="Times New Roman"/>
          <w:szCs w:val="24"/>
          <w:lang w:val="pl-PL" w:eastAsia="pl-PL"/>
        </w:rPr>
        <w:t xml:space="preserve">W obu tych środowiskach – bydgoskiej Filharmonii </w:t>
      </w:r>
      <w:r w:rsidR="00FC3292" w:rsidRPr="006443A9">
        <w:rPr>
          <w:rFonts w:eastAsia="Times New Roman"/>
          <w:szCs w:val="24"/>
          <w:lang w:val="pl-PL" w:eastAsia="pl-PL"/>
        </w:rPr>
        <w:lastRenderedPageBreak/>
        <w:t xml:space="preserve">i gdańskiej Pracowni – istniało zbliżone przekonanie, że sztuka wybrzmiewa najpełniej, gdy różne jej dziedziny wchodzą ze sobą w dialog. W tym sensie tapiserie, </w:t>
      </w:r>
      <w:proofErr w:type="gramStart"/>
      <w:r w:rsidR="00FC3292" w:rsidRPr="006443A9">
        <w:rPr>
          <w:rFonts w:eastAsia="Times New Roman"/>
          <w:szCs w:val="24"/>
          <w:lang w:val="pl-PL" w:eastAsia="pl-PL"/>
        </w:rPr>
        <w:t>ze</w:t>
      </w:r>
      <w:proofErr w:type="gramEnd"/>
      <w:r w:rsidR="00FC3292" w:rsidRPr="006443A9">
        <w:rPr>
          <w:rFonts w:eastAsia="Times New Roman"/>
          <w:szCs w:val="24"/>
          <w:lang w:val="pl-PL" w:eastAsia="pl-PL"/>
        </w:rPr>
        <w:t xml:space="preserve"> swoją malarską kolorystyką, rzeźbiarską fakturą i niemal muzyczną rytmicznością splotów, stały się </w:t>
      </w:r>
      <w:r w:rsidR="00FC3292" w:rsidRPr="00852DB5">
        <w:rPr>
          <w:rFonts w:eastAsia="Times New Roman"/>
          <w:szCs w:val="24"/>
          <w:lang w:val="pl-PL" w:eastAsia="pl-PL"/>
        </w:rPr>
        <w:t>pomostem między praktyką tkaniny a szerzej pojmowaną kulturą wizualną Bydgoszczy</w:t>
      </w:r>
      <w:r w:rsidR="00FC3292" w:rsidRPr="006443A9">
        <w:rPr>
          <w:rFonts w:eastAsia="Times New Roman"/>
          <w:szCs w:val="24"/>
          <w:lang w:val="pl-PL" w:eastAsia="pl-PL"/>
        </w:rPr>
        <w:t>.</w:t>
      </w:r>
      <w:r w:rsidR="00FC3292">
        <w:rPr>
          <w:rFonts w:eastAsia="Times New Roman"/>
          <w:szCs w:val="24"/>
          <w:lang w:val="pl-PL" w:eastAsia="pl-PL"/>
        </w:rPr>
        <w:t xml:space="preserve"> </w:t>
      </w:r>
      <w:r w:rsidR="006A04A5">
        <w:rPr>
          <w:rFonts w:eastAsia="Times New Roman"/>
          <w:szCs w:val="24"/>
          <w:lang w:val="pl-PL" w:eastAsia="pl-PL"/>
        </w:rPr>
        <w:t>Cały projekt</w:t>
      </w:r>
      <w:r w:rsidR="006A04A5" w:rsidRPr="006443A9">
        <w:rPr>
          <w:rFonts w:eastAsia="Times New Roman"/>
          <w:szCs w:val="24"/>
          <w:lang w:val="pl-PL" w:eastAsia="pl-PL"/>
        </w:rPr>
        <w:t xml:space="preserve"> wyrasta</w:t>
      </w:r>
      <w:r w:rsidR="006A04A5">
        <w:rPr>
          <w:rFonts w:eastAsia="Times New Roman"/>
          <w:szCs w:val="24"/>
          <w:lang w:val="pl-PL" w:eastAsia="pl-PL"/>
        </w:rPr>
        <w:t>ł</w:t>
      </w:r>
      <w:r w:rsidR="006A04A5" w:rsidRPr="006443A9">
        <w:rPr>
          <w:rFonts w:eastAsia="Times New Roman"/>
          <w:szCs w:val="24"/>
          <w:lang w:val="pl-PL" w:eastAsia="pl-PL"/>
        </w:rPr>
        <w:t xml:space="preserve"> więc z dwóch korzeni: z myślenia Szwalbego o instytucji jako miejscu spotkania różnych sztuk oraz z podejścia Pracowni Tkaniny, w której traktowano tapiserię jako dzieło totalne – materialne, przestrzenne, historyczne, a zarazem nowoczesne. Perspektywy te łącz</w:t>
      </w:r>
      <w:r w:rsidR="006A04A5">
        <w:rPr>
          <w:rFonts w:eastAsia="Times New Roman"/>
          <w:szCs w:val="24"/>
          <w:lang w:val="pl-PL" w:eastAsia="pl-PL"/>
        </w:rPr>
        <w:t>yły</w:t>
      </w:r>
      <w:r w:rsidR="006A04A5" w:rsidRPr="006443A9">
        <w:rPr>
          <w:rFonts w:eastAsia="Times New Roman"/>
          <w:szCs w:val="24"/>
          <w:lang w:val="pl-PL" w:eastAsia="pl-PL"/>
        </w:rPr>
        <w:t xml:space="preserve"> się w opowieść o tkaninie jako medium zdolnym do dialogu z </w:t>
      </w:r>
      <w:r w:rsidR="006A04A5" w:rsidRPr="00852DB5">
        <w:rPr>
          <w:rFonts w:eastAsia="Times New Roman"/>
          <w:szCs w:val="24"/>
          <w:lang w:val="pl-PL" w:eastAsia="pl-PL"/>
        </w:rPr>
        <w:t>tradycją, współczesnością</w:t>
      </w:r>
      <w:r w:rsidR="006A04A5" w:rsidRPr="006443A9">
        <w:rPr>
          <w:rFonts w:eastAsia="Times New Roman"/>
          <w:szCs w:val="24"/>
          <w:lang w:val="pl-PL" w:eastAsia="pl-PL"/>
        </w:rPr>
        <w:t xml:space="preserve">, innymi dziedzinami sztuki, a przede wszystkim z odbiorcą. </w:t>
      </w:r>
    </w:p>
    <w:p w14:paraId="7544D586" w14:textId="6039487E" w:rsidR="006A04A5" w:rsidRDefault="006A04A5" w:rsidP="00CA5F16">
      <w:pPr>
        <w:spacing w:before="100" w:beforeAutospacing="1" w:after="100" w:afterAutospacing="1" w:line="360" w:lineRule="auto"/>
        <w:jc w:val="both"/>
        <w:outlineLvl w:val="2"/>
        <w:rPr>
          <w:rFonts w:eastAsia="Times New Roman"/>
          <w:szCs w:val="24"/>
          <w:lang w:val="pl-PL" w:eastAsia="pl-PL"/>
        </w:rPr>
      </w:pPr>
      <w:r>
        <w:rPr>
          <w:rFonts w:eastAsia="Times New Roman"/>
          <w:szCs w:val="24"/>
          <w:lang w:val="pl-PL" w:eastAsia="pl-PL"/>
        </w:rPr>
        <w:t xml:space="preserve">Scenariusze do wszystkich dwunastu tkanin </w:t>
      </w:r>
      <w:r w:rsidRPr="006443A9">
        <w:rPr>
          <w:rFonts w:eastAsia="Times New Roman"/>
          <w:szCs w:val="24"/>
          <w:lang w:val="pl-PL" w:eastAsia="pl-PL"/>
        </w:rPr>
        <w:t>opracowywał Andrzej Szwalbe.</w:t>
      </w:r>
      <w:r>
        <w:rPr>
          <w:rFonts w:eastAsia="Times New Roman"/>
          <w:szCs w:val="24"/>
          <w:lang w:val="pl-PL" w:eastAsia="pl-PL"/>
        </w:rPr>
        <w:t xml:space="preserve"> </w:t>
      </w:r>
      <w:r w:rsidRPr="006443A9">
        <w:rPr>
          <w:rFonts w:eastAsia="Times New Roman"/>
          <w:szCs w:val="24"/>
          <w:lang w:val="pl-PL" w:eastAsia="pl-PL"/>
        </w:rPr>
        <w:t>Koncepcja wystawy</w:t>
      </w:r>
      <w:r>
        <w:rPr>
          <w:rFonts w:eastAsia="Times New Roman"/>
          <w:szCs w:val="24"/>
          <w:lang w:val="pl-PL" w:eastAsia="pl-PL"/>
        </w:rPr>
        <w:t xml:space="preserve"> w Akademii Sztuk Pięknych w Gdańsku</w:t>
      </w:r>
      <w:r w:rsidRPr="006443A9">
        <w:rPr>
          <w:rFonts w:eastAsia="Times New Roman"/>
          <w:szCs w:val="24"/>
          <w:lang w:val="pl-PL" w:eastAsia="pl-PL"/>
        </w:rPr>
        <w:t xml:space="preserve"> różni się jednak od pierwotnych założeń dyrektora Filharmonii Pomorskiej, który realizacje planował w układzie tematycznych cykli. W pierwszej kolejności zlecił wykonanie zespołu tapiserii zatytułowanego </w:t>
      </w:r>
      <w:r w:rsidRPr="006443A9">
        <w:rPr>
          <w:rFonts w:eastAsia="Times New Roman"/>
          <w:i/>
          <w:iCs/>
          <w:szCs w:val="24"/>
          <w:lang w:val="pl-PL" w:eastAsia="pl-PL"/>
        </w:rPr>
        <w:t>Koncert Polski</w:t>
      </w:r>
      <w:r w:rsidR="00334ADB">
        <w:rPr>
          <w:rFonts w:eastAsia="Times New Roman"/>
          <w:szCs w:val="24"/>
          <w:lang w:val="pl-PL" w:eastAsia="pl-PL"/>
        </w:rPr>
        <w:t xml:space="preserve"> </w:t>
      </w:r>
      <w:r w:rsidR="00224750">
        <w:rPr>
          <w:rStyle w:val="Odwoanieprzypisudolnego"/>
          <w:rFonts w:eastAsia="Times New Roman"/>
          <w:szCs w:val="24"/>
          <w:lang w:val="pl-PL" w:eastAsia="pl-PL"/>
        </w:rPr>
        <w:footnoteReference w:id="8"/>
      </w:r>
      <w:r w:rsidRPr="006443A9">
        <w:rPr>
          <w:rFonts w:eastAsia="Times New Roman"/>
          <w:szCs w:val="24"/>
          <w:lang w:val="pl-PL" w:eastAsia="pl-PL"/>
        </w:rPr>
        <w:t>. W jego uroczystym przekazaniu i odsłonięciu w Filharmonii, 10 czerwca 1983 roku</w:t>
      </w:r>
      <w:r w:rsidR="00572BED">
        <w:rPr>
          <w:rStyle w:val="Odwoanieprzypisudolnego"/>
          <w:rFonts w:eastAsia="Times New Roman"/>
          <w:szCs w:val="24"/>
          <w:lang w:val="pl-PL" w:eastAsia="pl-PL"/>
        </w:rPr>
        <w:footnoteReference w:id="9"/>
      </w:r>
      <w:r w:rsidRPr="006443A9">
        <w:rPr>
          <w:rFonts w:eastAsia="Times New Roman"/>
          <w:szCs w:val="24"/>
          <w:lang w:val="pl-PL" w:eastAsia="pl-PL"/>
        </w:rPr>
        <w:t xml:space="preserve">, uczestniczyła liczna reprezentacja gdańskiej uczelni. W 1982 roku Szwalbe zaproponował cykl </w:t>
      </w:r>
      <w:r w:rsidRPr="006443A9">
        <w:rPr>
          <w:rFonts w:eastAsia="Times New Roman"/>
          <w:i/>
          <w:iCs/>
          <w:szCs w:val="24"/>
          <w:lang w:val="pl-PL" w:eastAsia="pl-PL"/>
        </w:rPr>
        <w:t>Rośliny i zwierzęta</w:t>
      </w:r>
      <w:r w:rsidRPr="006443A9">
        <w:rPr>
          <w:rFonts w:eastAsia="Times New Roman"/>
          <w:szCs w:val="24"/>
          <w:lang w:val="pl-PL" w:eastAsia="pl-PL"/>
        </w:rPr>
        <w:t xml:space="preserve">, a na przełomie 1983 i 1984 </w:t>
      </w:r>
      <w:r>
        <w:rPr>
          <w:rFonts w:eastAsia="Times New Roman"/>
          <w:szCs w:val="24"/>
          <w:lang w:val="pl-PL" w:eastAsia="pl-PL"/>
        </w:rPr>
        <w:t xml:space="preserve">roku </w:t>
      </w:r>
      <w:r w:rsidRPr="006443A9">
        <w:rPr>
          <w:rFonts w:eastAsia="Times New Roman"/>
          <w:szCs w:val="24"/>
          <w:lang w:val="pl-PL" w:eastAsia="pl-PL"/>
        </w:rPr>
        <w:t xml:space="preserve">dwa dyptyki: </w:t>
      </w:r>
      <w:r w:rsidRPr="006443A9">
        <w:rPr>
          <w:rFonts w:eastAsia="Times New Roman"/>
          <w:i/>
          <w:iCs/>
          <w:szCs w:val="24"/>
          <w:lang w:val="pl-PL" w:eastAsia="pl-PL"/>
        </w:rPr>
        <w:t xml:space="preserve">Mare </w:t>
      </w:r>
      <w:proofErr w:type="spellStart"/>
      <w:r w:rsidRPr="006443A9">
        <w:rPr>
          <w:rFonts w:eastAsia="Times New Roman"/>
          <w:i/>
          <w:iCs/>
          <w:szCs w:val="24"/>
          <w:lang w:val="pl-PL" w:eastAsia="pl-PL"/>
        </w:rPr>
        <w:t>Nostrum</w:t>
      </w:r>
      <w:proofErr w:type="spellEnd"/>
      <w:r w:rsidRPr="006443A9">
        <w:rPr>
          <w:rFonts w:eastAsia="Times New Roman"/>
          <w:szCs w:val="24"/>
          <w:lang w:val="pl-PL" w:eastAsia="pl-PL"/>
        </w:rPr>
        <w:t xml:space="preserve"> i </w:t>
      </w:r>
      <w:r w:rsidRPr="006443A9">
        <w:rPr>
          <w:rFonts w:eastAsia="Times New Roman"/>
          <w:i/>
          <w:iCs/>
          <w:szCs w:val="24"/>
          <w:lang w:val="pl-PL" w:eastAsia="pl-PL"/>
        </w:rPr>
        <w:t>Harmonia sfer</w:t>
      </w:r>
      <w:r w:rsidRPr="006443A9">
        <w:rPr>
          <w:rFonts w:eastAsia="Times New Roman"/>
          <w:szCs w:val="24"/>
          <w:lang w:val="pl-PL" w:eastAsia="pl-PL"/>
        </w:rPr>
        <w:t xml:space="preserve">. Nadzór artystyczny nad realizacją obu dyptyków (z wyjątkiem autorskiej pracy pt. </w:t>
      </w:r>
      <w:r w:rsidRPr="006443A9">
        <w:rPr>
          <w:rFonts w:eastAsia="Times New Roman"/>
          <w:i/>
          <w:iCs/>
          <w:szCs w:val="24"/>
          <w:lang w:val="pl-PL" w:eastAsia="pl-PL"/>
        </w:rPr>
        <w:t>Morze Prusów</w:t>
      </w:r>
      <w:r w:rsidRPr="006443A9">
        <w:rPr>
          <w:rFonts w:eastAsia="Times New Roman"/>
          <w:szCs w:val="24"/>
          <w:lang w:val="pl-PL" w:eastAsia="pl-PL"/>
        </w:rPr>
        <w:t xml:space="preserve"> prof. Wnukowej) sprawowała Magdalena Maria </w:t>
      </w:r>
      <w:proofErr w:type="spellStart"/>
      <w:r w:rsidRPr="006443A9">
        <w:rPr>
          <w:rFonts w:eastAsia="Times New Roman"/>
          <w:szCs w:val="24"/>
          <w:lang w:val="pl-PL" w:eastAsia="pl-PL"/>
        </w:rPr>
        <w:t>Heyda-Usarewicz</w:t>
      </w:r>
      <w:proofErr w:type="spellEnd"/>
      <w:r w:rsidRPr="006443A9">
        <w:rPr>
          <w:rFonts w:eastAsia="Times New Roman"/>
          <w:szCs w:val="24"/>
          <w:lang w:val="pl-PL" w:eastAsia="pl-PL"/>
        </w:rPr>
        <w:t xml:space="preserve"> (ur. 1933) – autorka zaginionej dziś tapiserii </w:t>
      </w:r>
      <w:r w:rsidRPr="006443A9">
        <w:rPr>
          <w:rFonts w:eastAsia="Times New Roman"/>
          <w:i/>
          <w:iCs/>
          <w:szCs w:val="24"/>
          <w:lang w:val="pl-PL" w:eastAsia="pl-PL"/>
        </w:rPr>
        <w:t>Na morskim dnie</w:t>
      </w:r>
      <w:r w:rsidRPr="006443A9">
        <w:rPr>
          <w:rFonts w:eastAsia="Times New Roman"/>
          <w:szCs w:val="24"/>
          <w:lang w:val="pl-PL" w:eastAsia="pl-PL"/>
        </w:rPr>
        <w:t xml:space="preserve">, niegdyś wchodzącej w skład cyklu </w:t>
      </w:r>
      <w:r w:rsidRPr="006443A9">
        <w:rPr>
          <w:rFonts w:eastAsia="Times New Roman"/>
          <w:i/>
          <w:iCs/>
          <w:szCs w:val="24"/>
          <w:lang w:val="pl-PL" w:eastAsia="pl-PL"/>
        </w:rPr>
        <w:t>Rośliny i zwierzęta</w:t>
      </w:r>
      <w:r w:rsidR="00224750" w:rsidRPr="00572BED">
        <w:rPr>
          <w:rStyle w:val="Odwoanieprzypisudolnego"/>
          <w:rFonts w:eastAsia="Times New Roman"/>
          <w:szCs w:val="24"/>
          <w:lang w:val="pl-PL" w:eastAsia="pl-PL"/>
        </w:rPr>
        <w:footnoteReference w:id="10"/>
      </w:r>
      <w:r w:rsidRPr="006443A9">
        <w:rPr>
          <w:rFonts w:eastAsia="Times New Roman"/>
          <w:szCs w:val="24"/>
          <w:lang w:val="pl-PL" w:eastAsia="pl-PL"/>
        </w:rPr>
        <w:t>.</w:t>
      </w:r>
    </w:p>
    <w:p w14:paraId="72F4C48B" w14:textId="3893717D" w:rsidR="00CA42FB" w:rsidRPr="00812913" w:rsidRDefault="00341ADA" w:rsidP="00CA5F16">
      <w:pPr>
        <w:spacing w:before="100" w:beforeAutospacing="1" w:after="100" w:afterAutospacing="1" w:line="360" w:lineRule="auto"/>
        <w:jc w:val="both"/>
        <w:outlineLvl w:val="2"/>
        <w:rPr>
          <w:rFonts w:eastAsia="Times New Roman"/>
          <w:szCs w:val="24"/>
          <w:lang w:val="pl-PL" w:eastAsia="pl-PL"/>
        </w:rPr>
      </w:pPr>
      <w:r w:rsidRPr="006443A9">
        <w:rPr>
          <w:rFonts w:eastAsia="Times New Roman"/>
          <w:i/>
          <w:iCs/>
          <w:szCs w:val="24"/>
          <w:lang w:val="pl-PL" w:eastAsia="pl-PL"/>
        </w:rPr>
        <w:t>Między splotami</w:t>
      </w:r>
      <w:r w:rsidRPr="006443A9">
        <w:rPr>
          <w:rFonts w:eastAsia="Times New Roman"/>
          <w:szCs w:val="24"/>
          <w:lang w:val="pl-PL" w:eastAsia="pl-PL"/>
        </w:rPr>
        <w:t xml:space="preserve"> to </w:t>
      </w:r>
      <w:r w:rsidR="007B157E">
        <w:rPr>
          <w:rFonts w:eastAsia="Times New Roman"/>
          <w:szCs w:val="24"/>
          <w:lang w:val="pl-PL" w:eastAsia="pl-PL"/>
        </w:rPr>
        <w:t>trzecia</w:t>
      </w:r>
      <w:r w:rsidRPr="006443A9">
        <w:rPr>
          <w:rFonts w:eastAsia="Times New Roman"/>
          <w:szCs w:val="24"/>
          <w:lang w:val="pl-PL" w:eastAsia="pl-PL"/>
        </w:rPr>
        <w:t xml:space="preserve"> ekspozycja wyjazdowa prezentująca </w:t>
      </w:r>
      <w:r>
        <w:rPr>
          <w:rFonts w:eastAsia="Times New Roman"/>
          <w:szCs w:val="24"/>
          <w:lang w:val="pl-PL" w:eastAsia="pl-PL"/>
        </w:rPr>
        <w:t xml:space="preserve">tak bogaty </w:t>
      </w:r>
      <w:r w:rsidRPr="006443A9">
        <w:rPr>
          <w:rFonts w:eastAsia="Times New Roman"/>
          <w:szCs w:val="24"/>
          <w:lang w:val="pl-PL" w:eastAsia="pl-PL"/>
        </w:rPr>
        <w:t>zespół bydgoskich tapiserii</w:t>
      </w:r>
      <w:r w:rsidR="00224750">
        <w:rPr>
          <w:rStyle w:val="Odwoanieprzypisudolnego"/>
          <w:rFonts w:eastAsia="Times New Roman"/>
          <w:szCs w:val="24"/>
          <w:lang w:val="pl-PL" w:eastAsia="pl-PL"/>
        </w:rPr>
        <w:footnoteReference w:id="11"/>
      </w:r>
      <w:r w:rsidRPr="006443A9">
        <w:rPr>
          <w:rFonts w:eastAsia="Times New Roman"/>
          <w:szCs w:val="24"/>
          <w:lang w:val="pl-PL" w:eastAsia="pl-PL"/>
        </w:rPr>
        <w:t>.</w:t>
      </w:r>
      <w:r w:rsidR="007B157E" w:rsidRPr="006443A9">
        <w:rPr>
          <w:rFonts w:eastAsia="Times New Roman"/>
          <w:szCs w:val="24"/>
          <w:lang w:val="pl-PL" w:eastAsia="pl-PL"/>
        </w:rPr>
        <w:t xml:space="preserve"> Pierwsza odbyła się w marcu 1983 roku w warszawskiej Zachęcie, </w:t>
      </w:r>
      <w:r w:rsidR="007B157E">
        <w:rPr>
          <w:rFonts w:eastAsia="Times New Roman"/>
          <w:szCs w:val="24"/>
          <w:lang w:val="pl-PL" w:eastAsia="pl-PL"/>
        </w:rPr>
        <w:t>a druga w maju 1983 w</w:t>
      </w:r>
      <w:r w:rsidR="007B157E" w:rsidRPr="0095221B">
        <w:rPr>
          <w:rFonts w:eastAsia="Times New Roman"/>
          <w:szCs w:val="24"/>
          <w:lang w:val="pl-PL" w:eastAsia="pl-PL"/>
        </w:rPr>
        <w:t xml:space="preserve"> krakowskiej galerii BWA (Biuro Wystaw Artystycznych)</w:t>
      </w:r>
      <w:r w:rsidR="007B157E">
        <w:rPr>
          <w:rFonts w:eastAsia="Times New Roman"/>
          <w:szCs w:val="24"/>
          <w:lang w:val="pl-PL" w:eastAsia="pl-PL"/>
        </w:rPr>
        <w:t>,</w:t>
      </w:r>
      <w:r w:rsidR="007B157E" w:rsidRPr="006443A9">
        <w:rPr>
          <w:rFonts w:eastAsia="Times New Roman"/>
          <w:szCs w:val="24"/>
          <w:lang w:val="pl-PL" w:eastAsia="pl-PL"/>
        </w:rPr>
        <w:t xml:space="preserve"> gdzie zaprezentowano cykl </w:t>
      </w:r>
      <w:r w:rsidR="007B157E" w:rsidRPr="006443A9">
        <w:rPr>
          <w:rFonts w:eastAsia="Times New Roman"/>
          <w:i/>
          <w:iCs/>
          <w:szCs w:val="24"/>
          <w:lang w:val="pl-PL" w:eastAsia="pl-PL"/>
        </w:rPr>
        <w:lastRenderedPageBreak/>
        <w:t>Koncert Polski</w:t>
      </w:r>
      <w:r w:rsidR="007B157E" w:rsidRPr="000D2AE8">
        <w:rPr>
          <w:rStyle w:val="Odwoanieprzypisudolnego"/>
          <w:rFonts w:eastAsia="Times New Roman"/>
          <w:szCs w:val="24"/>
          <w:lang w:val="pl-PL" w:eastAsia="pl-PL"/>
        </w:rPr>
        <w:footnoteReference w:id="12"/>
      </w:r>
      <w:r w:rsidR="007B157E" w:rsidRPr="006443A9">
        <w:rPr>
          <w:rFonts w:eastAsia="Times New Roman"/>
          <w:szCs w:val="24"/>
          <w:lang w:val="pl-PL" w:eastAsia="pl-PL"/>
        </w:rPr>
        <w:t>.</w:t>
      </w:r>
      <w:r w:rsidR="007B157E">
        <w:rPr>
          <w:rFonts w:eastAsia="Times New Roman"/>
          <w:szCs w:val="24"/>
          <w:lang w:val="pl-PL" w:eastAsia="pl-PL"/>
        </w:rPr>
        <w:t xml:space="preserve"> Oba pokazy</w:t>
      </w:r>
      <w:r w:rsidR="007B157E" w:rsidRPr="006443A9">
        <w:rPr>
          <w:rFonts w:eastAsia="Times New Roman"/>
          <w:szCs w:val="24"/>
          <w:lang w:val="pl-PL" w:eastAsia="pl-PL"/>
        </w:rPr>
        <w:t xml:space="preserve"> miał</w:t>
      </w:r>
      <w:r w:rsidR="007B157E">
        <w:rPr>
          <w:rFonts w:eastAsia="Times New Roman"/>
          <w:szCs w:val="24"/>
          <w:lang w:val="pl-PL" w:eastAsia="pl-PL"/>
        </w:rPr>
        <w:t>y</w:t>
      </w:r>
      <w:r w:rsidR="007B157E" w:rsidRPr="006443A9">
        <w:rPr>
          <w:rFonts w:eastAsia="Times New Roman"/>
          <w:szCs w:val="24"/>
          <w:lang w:val="pl-PL" w:eastAsia="pl-PL"/>
        </w:rPr>
        <w:t xml:space="preserve"> charakter szczególny, bowiem realizacje tworzone z myślą o przestrzeni Filharmonii wprowadzał</w:t>
      </w:r>
      <w:r w:rsidR="007B157E">
        <w:rPr>
          <w:rFonts w:eastAsia="Times New Roman"/>
          <w:szCs w:val="24"/>
          <w:lang w:val="pl-PL" w:eastAsia="pl-PL"/>
        </w:rPr>
        <w:t>y</w:t>
      </w:r>
      <w:r w:rsidR="007B157E" w:rsidRPr="006443A9">
        <w:rPr>
          <w:rFonts w:eastAsia="Times New Roman"/>
          <w:szCs w:val="24"/>
          <w:lang w:val="pl-PL" w:eastAsia="pl-PL"/>
        </w:rPr>
        <w:t xml:space="preserve"> w kontekst ogólnopolski, konfrontując je z publicznością galerii sztuki współczesnej</w:t>
      </w:r>
      <w:r w:rsidRPr="006443A9">
        <w:rPr>
          <w:rFonts w:eastAsia="Times New Roman"/>
          <w:szCs w:val="24"/>
          <w:lang w:val="pl-PL" w:eastAsia="pl-PL"/>
        </w:rPr>
        <w:t xml:space="preserve">. </w:t>
      </w:r>
      <w:r>
        <w:rPr>
          <w:rFonts w:eastAsia="Times New Roman"/>
          <w:szCs w:val="24"/>
          <w:lang w:val="pl-PL" w:eastAsia="pl-PL"/>
        </w:rPr>
        <w:t>O</w:t>
      </w:r>
      <w:r w:rsidRPr="006443A9">
        <w:rPr>
          <w:rFonts w:eastAsia="Times New Roman"/>
          <w:szCs w:val="24"/>
          <w:lang w:val="pl-PL" w:eastAsia="pl-PL"/>
        </w:rPr>
        <w:t>becna wystawa</w:t>
      </w:r>
      <w:r>
        <w:rPr>
          <w:rFonts w:eastAsia="Times New Roman"/>
          <w:szCs w:val="24"/>
          <w:lang w:val="pl-PL" w:eastAsia="pl-PL"/>
        </w:rPr>
        <w:t xml:space="preserve"> ma inny charakter – nie prezentuje tapiserii wprost w układzie zaprojektowanym przez dyrektora Szwalbego, ale</w:t>
      </w:r>
      <w:r w:rsidRPr="006443A9">
        <w:rPr>
          <w:rFonts w:eastAsia="Times New Roman"/>
          <w:szCs w:val="24"/>
          <w:lang w:val="pl-PL" w:eastAsia="pl-PL"/>
        </w:rPr>
        <w:t xml:space="preserve"> prowadzi widzów przez trzy obszary refleksji: tożsamość, naturę oraz mit i tajemnicę. Tematy te wzajemnie się dopełniają, ukazując tkaninę jako znaczeniowo gęstą: tu doświadczenie historyczne splata się z uniwersalnymi motywami, tworząc wielowarstwową narrację o charakterze filozoficzno-politycznym. Pełne odczytanie sensów tych realizacji wymaga uwzględnienia kontekstu czasu, w którym powstawały – zarówno w wymiarze historycznym, jak i osobistym. W liście do prof. Józefy Wnukowej z 15 grudnia 1982 roku Andrzej Szwalbe pisał: „Idą przecież </w:t>
      </w:r>
      <w:proofErr w:type="gramStart"/>
      <w:r w:rsidRPr="006443A9">
        <w:rPr>
          <w:rFonts w:eastAsia="Times New Roman"/>
          <w:szCs w:val="24"/>
          <w:lang w:val="pl-PL" w:eastAsia="pl-PL"/>
        </w:rPr>
        <w:t>czasy »nowe</w:t>
      </w:r>
      <w:proofErr w:type="gramEnd"/>
      <w:r w:rsidRPr="006443A9">
        <w:rPr>
          <w:rFonts w:eastAsia="Times New Roman"/>
          <w:szCs w:val="24"/>
          <w:lang w:val="pl-PL" w:eastAsia="pl-PL"/>
        </w:rPr>
        <w:t xml:space="preserve">«, a my chcemy w dalszym ciągu tkać i tkać, np. </w:t>
      </w:r>
      <w:r w:rsidRPr="00B36B00">
        <w:rPr>
          <w:rFonts w:eastAsia="Times New Roman"/>
          <w:i/>
          <w:iCs/>
          <w:szCs w:val="24"/>
          <w:lang w:val="pl-PL" w:eastAsia="pl-PL"/>
        </w:rPr>
        <w:t xml:space="preserve">Harmonię </w:t>
      </w:r>
      <w:r>
        <w:rPr>
          <w:rFonts w:eastAsia="Times New Roman"/>
          <w:i/>
          <w:iCs/>
          <w:szCs w:val="24"/>
          <w:lang w:val="pl-PL" w:eastAsia="pl-PL"/>
        </w:rPr>
        <w:t>s</w:t>
      </w:r>
      <w:r w:rsidRPr="00B36B00">
        <w:rPr>
          <w:rFonts w:eastAsia="Times New Roman"/>
          <w:i/>
          <w:iCs/>
          <w:szCs w:val="24"/>
          <w:lang w:val="pl-PL" w:eastAsia="pl-PL"/>
        </w:rPr>
        <w:t>fer</w:t>
      </w:r>
      <w:r w:rsidRPr="006443A9">
        <w:rPr>
          <w:rFonts w:eastAsia="Times New Roman"/>
          <w:szCs w:val="24"/>
          <w:lang w:val="pl-PL" w:eastAsia="pl-PL"/>
        </w:rPr>
        <w:t xml:space="preserve"> oraz </w:t>
      </w:r>
      <w:r w:rsidRPr="00B36B00">
        <w:rPr>
          <w:rFonts w:eastAsia="Times New Roman"/>
          <w:i/>
          <w:iCs/>
          <w:szCs w:val="24"/>
          <w:lang w:val="pl-PL" w:eastAsia="pl-PL"/>
        </w:rPr>
        <w:t xml:space="preserve">Mare </w:t>
      </w:r>
      <w:proofErr w:type="spellStart"/>
      <w:r w:rsidRPr="00B36B00">
        <w:rPr>
          <w:rFonts w:eastAsia="Times New Roman"/>
          <w:i/>
          <w:iCs/>
          <w:szCs w:val="24"/>
          <w:lang w:val="pl-PL" w:eastAsia="pl-PL"/>
        </w:rPr>
        <w:t>Nostrum</w:t>
      </w:r>
      <w:proofErr w:type="spellEnd"/>
      <w:r w:rsidRPr="006443A9">
        <w:rPr>
          <w:rFonts w:eastAsia="Times New Roman"/>
          <w:szCs w:val="24"/>
          <w:lang w:val="pl-PL" w:eastAsia="pl-PL"/>
        </w:rPr>
        <w:t>”</w:t>
      </w:r>
      <w:r w:rsidR="00A90B40">
        <w:rPr>
          <w:rStyle w:val="Odwoanieprzypisudolnego"/>
          <w:rFonts w:eastAsia="Times New Roman"/>
          <w:szCs w:val="24"/>
          <w:lang w:val="pl-PL" w:eastAsia="pl-PL"/>
        </w:rPr>
        <w:footnoteReference w:id="13"/>
      </w:r>
      <w:r w:rsidRPr="006443A9">
        <w:rPr>
          <w:rFonts w:eastAsia="Times New Roman"/>
          <w:szCs w:val="24"/>
          <w:lang w:val="pl-PL" w:eastAsia="pl-PL"/>
        </w:rPr>
        <w:t xml:space="preserve">. Przywołane słowa – zapisane w czasie niepewności i politycznego napięcia – nabierają szczególnego znaczenia. Znamienne jest, że tapiserie tworzące dyptyki – </w:t>
      </w:r>
      <w:r w:rsidRPr="006443A9">
        <w:rPr>
          <w:rFonts w:eastAsia="Times New Roman"/>
          <w:i/>
          <w:iCs/>
          <w:szCs w:val="24"/>
          <w:lang w:val="pl-PL" w:eastAsia="pl-PL"/>
        </w:rPr>
        <w:t xml:space="preserve">Harmonia </w:t>
      </w:r>
      <w:proofErr w:type="spellStart"/>
      <w:r>
        <w:rPr>
          <w:rFonts w:eastAsia="Times New Roman"/>
          <w:i/>
          <w:iCs/>
          <w:szCs w:val="24"/>
          <w:lang w:val="pl-PL" w:eastAsia="pl-PL"/>
        </w:rPr>
        <w:t>m</w:t>
      </w:r>
      <w:r w:rsidRPr="006443A9">
        <w:rPr>
          <w:rFonts w:eastAsia="Times New Roman"/>
          <w:i/>
          <w:iCs/>
          <w:szCs w:val="24"/>
          <w:lang w:val="pl-PL" w:eastAsia="pl-PL"/>
        </w:rPr>
        <w:t>undana</w:t>
      </w:r>
      <w:proofErr w:type="spellEnd"/>
      <w:r w:rsidRPr="006443A9">
        <w:rPr>
          <w:rFonts w:eastAsia="Times New Roman"/>
          <w:szCs w:val="24"/>
          <w:lang w:val="pl-PL" w:eastAsia="pl-PL"/>
        </w:rPr>
        <w:t xml:space="preserve"> i </w:t>
      </w:r>
      <w:proofErr w:type="spellStart"/>
      <w:r w:rsidRPr="006443A9">
        <w:rPr>
          <w:rFonts w:eastAsia="Times New Roman"/>
          <w:i/>
          <w:iCs/>
          <w:szCs w:val="24"/>
          <w:lang w:val="pl-PL" w:eastAsia="pl-PL"/>
        </w:rPr>
        <w:t>Piesomen</w:t>
      </w:r>
      <w:proofErr w:type="spellEnd"/>
      <w:r w:rsidRPr="006443A9">
        <w:rPr>
          <w:rFonts w:eastAsia="Times New Roman"/>
          <w:i/>
          <w:iCs/>
          <w:szCs w:val="24"/>
          <w:lang w:val="pl-PL" w:eastAsia="pl-PL"/>
        </w:rPr>
        <w:t xml:space="preserve"> </w:t>
      </w:r>
      <w:proofErr w:type="spellStart"/>
      <w:r w:rsidRPr="006443A9">
        <w:rPr>
          <w:rFonts w:eastAsia="Times New Roman"/>
          <w:i/>
          <w:iCs/>
          <w:szCs w:val="24"/>
          <w:lang w:val="pl-PL" w:eastAsia="pl-PL"/>
        </w:rPr>
        <w:t>antropon</w:t>
      </w:r>
      <w:proofErr w:type="spellEnd"/>
      <w:r w:rsidRPr="006443A9">
        <w:rPr>
          <w:rFonts w:eastAsia="Times New Roman"/>
          <w:szCs w:val="24"/>
          <w:lang w:val="pl-PL" w:eastAsia="pl-PL"/>
        </w:rPr>
        <w:t xml:space="preserve">, według osobnych projektów Kiejstuta Bereźnickiego (ur. 1935) i Jerzego Krechowicza (1937–2023), oraz </w:t>
      </w:r>
      <w:r w:rsidRPr="006443A9">
        <w:rPr>
          <w:rFonts w:eastAsia="Times New Roman"/>
          <w:i/>
          <w:iCs/>
          <w:szCs w:val="24"/>
          <w:lang w:val="pl-PL" w:eastAsia="pl-PL"/>
        </w:rPr>
        <w:t>Morze Prusów</w:t>
      </w:r>
      <w:r w:rsidRPr="006443A9">
        <w:rPr>
          <w:rFonts w:eastAsia="Times New Roman"/>
          <w:szCs w:val="24"/>
          <w:lang w:val="pl-PL" w:eastAsia="pl-PL"/>
        </w:rPr>
        <w:t xml:space="preserve"> i </w:t>
      </w:r>
      <w:r w:rsidRPr="006443A9">
        <w:rPr>
          <w:rFonts w:eastAsia="Times New Roman"/>
          <w:i/>
          <w:iCs/>
          <w:szCs w:val="24"/>
          <w:lang w:val="pl-PL" w:eastAsia="pl-PL"/>
        </w:rPr>
        <w:t>Morze Debussy’ego</w:t>
      </w:r>
      <w:r w:rsidRPr="006443A9">
        <w:rPr>
          <w:rFonts w:eastAsia="Times New Roman"/>
          <w:szCs w:val="24"/>
          <w:lang w:val="pl-PL" w:eastAsia="pl-PL"/>
        </w:rPr>
        <w:t xml:space="preserve"> zaprojektowane odpowiednio przez Józefę Wnukową i Mieczysława Olszewskiego (ur. 1945) – zostały ukończone dopiero w 1991 roku. Realizacje te tworzą symboliczną klamrę spinającą ówczesne „linijki, które podyktowała [Szwalbemu] intuicja nabyta doświadczeniem”</w:t>
      </w:r>
      <w:r w:rsidR="00113801">
        <w:rPr>
          <w:rStyle w:val="Odwoanieprzypisudolnego"/>
          <w:rFonts w:eastAsia="Times New Roman"/>
          <w:szCs w:val="24"/>
          <w:lang w:val="pl-PL" w:eastAsia="pl-PL"/>
        </w:rPr>
        <w:footnoteReference w:id="14"/>
      </w:r>
      <w:r w:rsidRPr="006443A9">
        <w:rPr>
          <w:rFonts w:eastAsia="Times New Roman"/>
          <w:szCs w:val="24"/>
          <w:lang w:val="pl-PL" w:eastAsia="pl-PL"/>
        </w:rPr>
        <w:t>, a zarazem potwierdzają trwałość myślenia o tkaninie jako medium zdolnym nie tylko reagować na historię, lecz także ją przekraczać.</w:t>
      </w:r>
    </w:p>
    <w:p w14:paraId="3F870B9F" w14:textId="332507E0" w:rsidR="00341ADA" w:rsidRPr="007003A8" w:rsidRDefault="00341ADA" w:rsidP="00341ADA">
      <w:pPr>
        <w:spacing w:before="100" w:beforeAutospacing="1" w:after="100" w:afterAutospacing="1"/>
        <w:jc w:val="both"/>
        <w:outlineLvl w:val="3"/>
        <w:rPr>
          <w:rFonts w:eastAsia="Times New Roman"/>
          <w:b/>
          <w:bCs/>
          <w:szCs w:val="24"/>
          <w:lang w:val="pl-PL" w:eastAsia="pl-PL"/>
        </w:rPr>
      </w:pPr>
      <w:r w:rsidRPr="008507D3">
        <w:rPr>
          <w:rFonts w:eastAsia="Times New Roman"/>
          <w:b/>
          <w:bCs/>
          <w:szCs w:val="24"/>
          <w:lang w:val="pl-PL" w:eastAsia="pl-PL"/>
        </w:rPr>
        <w:t>Polska w brzmieniach i symbolach</w:t>
      </w:r>
    </w:p>
    <w:p w14:paraId="19825222" w14:textId="4F9B995C" w:rsidR="00334ADB" w:rsidRDefault="00341ADA" w:rsidP="00341ADA">
      <w:pPr>
        <w:spacing w:before="100" w:beforeAutospacing="1" w:after="100" w:afterAutospacing="1" w:line="360" w:lineRule="auto"/>
        <w:jc w:val="both"/>
        <w:rPr>
          <w:rFonts w:eastAsia="Times New Roman"/>
          <w:szCs w:val="24"/>
          <w:lang w:val="pl-PL" w:eastAsia="pl-PL"/>
        </w:rPr>
      </w:pPr>
      <w:r w:rsidRPr="00C069F6">
        <w:rPr>
          <w:rFonts w:eastAsia="Times New Roman"/>
          <w:szCs w:val="24"/>
          <w:lang w:val="pl-PL" w:eastAsia="pl-PL"/>
        </w:rPr>
        <w:t xml:space="preserve">„Ryzykowny to, zaiste, pomysł podejmować w połowie lat siedemdziesiątych bieżącego stulecia próbę ożywienia gobelinu tematycznego w cyklu obrazów, który ma opowiadać o dziejach narodu, ukazując je za pośrednictwem epizodów, względnie symboli charakterystycznych dla pewnych okresów historii” </w:t>
      </w:r>
      <w:r>
        <w:rPr>
          <w:rFonts w:eastAsia="Times New Roman"/>
          <w:szCs w:val="24"/>
          <w:lang w:val="pl-PL" w:eastAsia="pl-PL"/>
        </w:rPr>
        <w:t>–</w:t>
      </w:r>
      <w:r w:rsidRPr="00C069F6">
        <w:rPr>
          <w:rFonts w:eastAsia="Times New Roman"/>
          <w:szCs w:val="24"/>
          <w:lang w:val="pl-PL" w:eastAsia="pl-PL"/>
        </w:rPr>
        <w:t xml:space="preserve"> pisał Andrzej Szwalbe w grudniu 1981 roku, przedstawiając koncepcję </w:t>
      </w:r>
      <w:r w:rsidRPr="00C069F6">
        <w:rPr>
          <w:rFonts w:eastAsia="Times New Roman"/>
          <w:i/>
          <w:iCs/>
          <w:szCs w:val="24"/>
          <w:lang w:val="pl-PL" w:eastAsia="pl-PL"/>
        </w:rPr>
        <w:t>Koncertu Polskiego</w:t>
      </w:r>
      <w:r w:rsidR="00FF70F1" w:rsidRPr="001A414F">
        <w:rPr>
          <w:rStyle w:val="Odwoanieprzypisudolnego"/>
          <w:rFonts w:eastAsia="Times New Roman"/>
          <w:szCs w:val="24"/>
          <w:lang w:val="pl-PL" w:eastAsia="pl-PL"/>
        </w:rPr>
        <w:footnoteReference w:id="15"/>
      </w:r>
      <w:r w:rsidRPr="00C069F6">
        <w:rPr>
          <w:rFonts w:eastAsia="Times New Roman"/>
          <w:szCs w:val="24"/>
          <w:lang w:val="pl-PL" w:eastAsia="pl-PL"/>
        </w:rPr>
        <w:t xml:space="preserve">. Cykl czterech tapiserii: </w:t>
      </w:r>
      <w:r w:rsidRPr="005F62DB">
        <w:rPr>
          <w:rFonts w:eastAsia="Times New Roman"/>
          <w:i/>
          <w:iCs/>
          <w:szCs w:val="24"/>
          <w:lang w:val="pl-PL" w:eastAsia="pl-PL"/>
        </w:rPr>
        <w:t>Kapela na</w:t>
      </w:r>
      <w:r w:rsidRPr="00C069F6">
        <w:rPr>
          <w:rFonts w:eastAsia="Times New Roman"/>
          <w:szCs w:val="24"/>
          <w:lang w:val="pl-PL" w:eastAsia="pl-PL"/>
        </w:rPr>
        <w:t xml:space="preserve"> </w:t>
      </w:r>
      <w:r w:rsidRPr="00C069F6">
        <w:rPr>
          <w:rFonts w:eastAsia="Times New Roman"/>
          <w:i/>
          <w:iCs/>
          <w:szCs w:val="24"/>
          <w:lang w:val="pl-PL" w:eastAsia="pl-PL"/>
        </w:rPr>
        <w:t>Wawelu</w:t>
      </w:r>
      <w:r w:rsidRPr="00C069F6">
        <w:rPr>
          <w:rFonts w:eastAsia="Times New Roman"/>
          <w:szCs w:val="24"/>
          <w:lang w:val="pl-PL" w:eastAsia="pl-PL"/>
        </w:rPr>
        <w:t xml:space="preserve">, </w:t>
      </w:r>
      <w:r w:rsidRPr="00C069F6">
        <w:rPr>
          <w:rFonts w:eastAsia="Times New Roman"/>
          <w:i/>
          <w:iCs/>
          <w:szCs w:val="24"/>
          <w:lang w:val="pl-PL" w:eastAsia="pl-PL"/>
        </w:rPr>
        <w:t>Pożegnanie Ojczyzny</w:t>
      </w:r>
      <w:r w:rsidRPr="00C069F6">
        <w:rPr>
          <w:rFonts w:eastAsia="Times New Roman"/>
          <w:szCs w:val="24"/>
          <w:lang w:val="pl-PL" w:eastAsia="pl-PL"/>
        </w:rPr>
        <w:t xml:space="preserve">, </w:t>
      </w:r>
      <w:r w:rsidRPr="00C069F6">
        <w:rPr>
          <w:rFonts w:eastAsia="Times New Roman"/>
          <w:i/>
          <w:iCs/>
          <w:szCs w:val="24"/>
          <w:lang w:val="pl-PL" w:eastAsia="pl-PL"/>
        </w:rPr>
        <w:t>Polonez</w:t>
      </w:r>
      <w:r w:rsidRPr="00C069F6">
        <w:rPr>
          <w:rFonts w:eastAsia="Times New Roman"/>
          <w:szCs w:val="24"/>
          <w:lang w:val="pl-PL" w:eastAsia="pl-PL"/>
        </w:rPr>
        <w:t xml:space="preserve"> oraz </w:t>
      </w:r>
      <w:r w:rsidRPr="00C069F6">
        <w:rPr>
          <w:rFonts w:eastAsia="Times New Roman"/>
          <w:i/>
          <w:iCs/>
          <w:szCs w:val="24"/>
          <w:lang w:val="pl-PL" w:eastAsia="pl-PL"/>
        </w:rPr>
        <w:t xml:space="preserve">Ad </w:t>
      </w:r>
      <w:proofErr w:type="spellStart"/>
      <w:r w:rsidRPr="00C069F6">
        <w:rPr>
          <w:rFonts w:eastAsia="Times New Roman"/>
          <w:i/>
          <w:iCs/>
          <w:szCs w:val="24"/>
          <w:lang w:val="pl-PL" w:eastAsia="pl-PL"/>
        </w:rPr>
        <w:t>Matrem</w:t>
      </w:r>
      <w:proofErr w:type="spellEnd"/>
      <w:r w:rsidRPr="00C069F6">
        <w:rPr>
          <w:rFonts w:eastAsia="Times New Roman"/>
          <w:szCs w:val="24"/>
          <w:lang w:val="pl-PL" w:eastAsia="pl-PL"/>
        </w:rPr>
        <w:t xml:space="preserve"> </w:t>
      </w:r>
      <w:r>
        <w:rPr>
          <w:rFonts w:eastAsia="Times New Roman"/>
          <w:szCs w:val="24"/>
          <w:lang w:val="pl-PL" w:eastAsia="pl-PL"/>
        </w:rPr>
        <w:t xml:space="preserve">(tkanych w latach 1979–1983) </w:t>
      </w:r>
      <w:r w:rsidRPr="00C069F6">
        <w:rPr>
          <w:rFonts w:eastAsia="Times New Roman"/>
          <w:szCs w:val="24"/>
          <w:lang w:val="pl-PL" w:eastAsia="pl-PL"/>
        </w:rPr>
        <w:t xml:space="preserve">miał stać się wizualną narracją o losach narodu, w której pobrzmiewa echo historii, rytuałów oraz doświadczeń konstytuujących polską tożsamość. Są to tkaniny opowiadające o wspólnocie, </w:t>
      </w:r>
      <w:r w:rsidRPr="00C069F6">
        <w:rPr>
          <w:rFonts w:eastAsia="Times New Roman"/>
          <w:szCs w:val="24"/>
          <w:lang w:val="pl-PL" w:eastAsia="pl-PL"/>
        </w:rPr>
        <w:lastRenderedPageBreak/>
        <w:t>heroizmie i melancholii utraty, a zarazem o ciągłości kulturowej, w której pamięć przeszłości splata się z refleksją nad teraźniejszością.</w:t>
      </w:r>
      <w:r w:rsidR="007D0B36">
        <w:rPr>
          <w:rFonts w:eastAsia="Times New Roman"/>
          <w:szCs w:val="24"/>
          <w:lang w:val="pl-PL" w:eastAsia="pl-PL"/>
        </w:rPr>
        <w:t xml:space="preserve"> </w:t>
      </w:r>
      <w:r w:rsidR="00D157C4" w:rsidRPr="00D157C4">
        <w:rPr>
          <w:rFonts w:eastAsia="Times New Roman"/>
          <w:szCs w:val="24"/>
          <w:lang w:val="pl-PL" w:eastAsia="pl-PL"/>
        </w:rPr>
        <w:t>Andrzej Szwalbe tłumaczył, że fragmenty polskiej historii przedstawione w tapiseriach „zostały wyłonione na zasadzie pór roku – pór życia…”</w:t>
      </w:r>
      <w:r w:rsidR="001A414F">
        <w:rPr>
          <w:rStyle w:val="Odwoanieprzypisudolnego"/>
          <w:rFonts w:eastAsia="Times New Roman"/>
          <w:szCs w:val="24"/>
          <w:lang w:val="pl-PL" w:eastAsia="pl-PL"/>
        </w:rPr>
        <w:footnoteReference w:id="16"/>
      </w:r>
      <w:r w:rsidR="00D157C4" w:rsidRPr="00D157C4">
        <w:rPr>
          <w:rFonts w:eastAsia="Times New Roman"/>
          <w:szCs w:val="24"/>
          <w:lang w:val="pl-PL" w:eastAsia="pl-PL"/>
        </w:rPr>
        <w:t>. W samych przedstawieniach trudno jednak dostrzec jednoznacznie wyodrębnione motywy cyklu rocznego; zamiast nich wyraźniej zaznacza się płynność przejść między kolejnymi etapami, podkreślająca ciągłość historycznego i egzystencjalnego doświadczenia.</w:t>
      </w:r>
      <w:r w:rsidR="006C7B06">
        <w:rPr>
          <w:rFonts w:eastAsia="Times New Roman"/>
          <w:szCs w:val="24"/>
          <w:lang w:val="pl-PL" w:eastAsia="pl-PL"/>
        </w:rPr>
        <w:t> </w:t>
      </w:r>
    </w:p>
    <w:p w14:paraId="23365369" w14:textId="5BC01B5C" w:rsidR="00341ADA" w:rsidRDefault="00341ADA" w:rsidP="00CA5F16">
      <w:pPr>
        <w:spacing w:before="100" w:beforeAutospacing="1" w:after="100" w:afterAutospacing="1" w:line="360" w:lineRule="auto"/>
        <w:jc w:val="both"/>
        <w:rPr>
          <w:rFonts w:eastAsia="Times New Roman"/>
          <w:szCs w:val="24"/>
          <w:lang w:val="pl-PL" w:eastAsia="pl-PL"/>
        </w:rPr>
      </w:pPr>
      <w:r w:rsidRPr="00C069F6">
        <w:rPr>
          <w:rFonts w:eastAsia="Times New Roman"/>
          <w:szCs w:val="24"/>
          <w:lang w:val="pl-PL" w:eastAsia="pl-PL"/>
        </w:rPr>
        <w:t>Narrację cyklu otwiera tapiseria</w:t>
      </w:r>
      <w:r>
        <w:rPr>
          <w:rFonts w:eastAsia="Times New Roman"/>
          <w:szCs w:val="24"/>
          <w:lang w:val="pl-PL" w:eastAsia="pl-PL"/>
        </w:rPr>
        <w:t xml:space="preserve"> </w:t>
      </w:r>
      <w:r w:rsidRPr="005F62DB">
        <w:rPr>
          <w:rFonts w:eastAsia="Times New Roman"/>
          <w:i/>
          <w:iCs/>
          <w:szCs w:val="24"/>
          <w:lang w:val="pl-PL" w:eastAsia="pl-PL"/>
        </w:rPr>
        <w:t>Kapela na</w:t>
      </w:r>
      <w:r w:rsidRPr="00C069F6">
        <w:rPr>
          <w:rFonts w:eastAsia="Times New Roman"/>
          <w:szCs w:val="24"/>
          <w:lang w:val="pl-PL" w:eastAsia="pl-PL"/>
        </w:rPr>
        <w:t xml:space="preserve"> </w:t>
      </w:r>
      <w:r w:rsidRPr="00C069F6">
        <w:rPr>
          <w:rFonts w:eastAsia="Times New Roman"/>
          <w:i/>
          <w:iCs/>
          <w:szCs w:val="24"/>
          <w:lang w:val="pl-PL" w:eastAsia="pl-PL"/>
        </w:rPr>
        <w:t>Wawelu</w:t>
      </w:r>
      <w:r>
        <w:rPr>
          <w:rFonts w:eastAsia="Times New Roman"/>
          <w:szCs w:val="24"/>
          <w:lang w:val="pl-PL" w:eastAsia="pl-PL"/>
        </w:rPr>
        <w:t xml:space="preserve"> według projektu</w:t>
      </w:r>
      <w:r w:rsidRPr="00C069F6">
        <w:rPr>
          <w:rFonts w:eastAsia="Times New Roman"/>
          <w:szCs w:val="24"/>
          <w:lang w:val="pl-PL" w:eastAsia="pl-PL"/>
        </w:rPr>
        <w:t xml:space="preserve"> Kazimierza Ostrowskiego</w:t>
      </w:r>
      <w:r w:rsidR="00E31216">
        <w:rPr>
          <w:rFonts w:eastAsia="Times New Roman"/>
          <w:szCs w:val="24"/>
          <w:lang w:val="pl-PL" w:eastAsia="pl-PL"/>
        </w:rPr>
        <w:t xml:space="preserve">, pseudonim </w:t>
      </w:r>
      <w:proofErr w:type="spellStart"/>
      <w:r w:rsidR="00E31216">
        <w:rPr>
          <w:rFonts w:eastAsia="Times New Roman"/>
          <w:szCs w:val="24"/>
          <w:lang w:val="pl-PL" w:eastAsia="pl-PL"/>
        </w:rPr>
        <w:t>Kachu</w:t>
      </w:r>
      <w:proofErr w:type="spellEnd"/>
      <w:r w:rsidR="00E31216">
        <w:rPr>
          <w:rFonts w:eastAsia="Times New Roman"/>
          <w:szCs w:val="24"/>
          <w:lang w:val="pl-PL" w:eastAsia="pl-PL"/>
        </w:rPr>
        <w:t xml:space="preserve"> (1917-1999)</w:t>
      </w:r>
      <w:r w:rsidRPr="00C069F6">
        <w:rPr>
          <w:rFonts w:eastAsia="Times New Roman"/>
          <w:szCs w:val="24"/>
          <w:lang w:val="pl-PL" w:eastAsia="pl-PL"/>
        </w:rPr>
        <w:t xml:space="preserve">, przywołująca czas tzw. „złotego wieku” </w:t>
      </w:r>
      <w:r>
        <w:rPr>
          <w:rFonts w:eastAsia="Times New Roman"/>
          <w:szCs w:val="24"/>
          <w:lang w:val="pl-PL" w:eastAsia="pl-PL"/>
        </w:rPr>
        <w:t>–</w:t>
      </w:r>
      <w:r w:rsidRPr="00C069F6">
        <w:rPr>
          <w:rFonts w:eastAsia="Times New Roman"/>
          <w:szCs w:val="24"/>
          <w:lang w:val="pl-PL" w:eastAsia="pl-PL"/>
        </w:rPr>
        <w:t xml:space="preserve"> okresu stabilności politycznej, silnej pozycji Rzeczypospolitej w Europie oraz rozkwitu kultury, nauki i tolerancji religijnej. </w:t>
      </w:r>
      <w:r w:rsidR="00BD1C22">
        <w:rPr>
          <w:rFonts w:eastAsia="Times New Roman"/>
          <w:szCs w:val="24"/>
          <w:lang w:val="pl-PL" w:eastAsia="pl-PL"/>
        </w:rPr>
        <w:t>Można ją potraktować jako metaforyczny schyłek lata, będący symbolem dostatku i dojrzałości.</w:t>
      </w:r>
      <w:r w:rsidR="00BD1C22" w:rsidRPr="00C069F6">
        <w:rPr>
          <w:rFonts w:eastAsia="Times New Roman"/>
          <w:szCs w:val="24"/>
          <w:lang w:val="pl-PL" w:eastAsia="pl-PL"/>
        </w:rPr>
        <w:t xml:space="preserve"> </w:t>
      </w:r>
      <w:r w:rsidRPr="00C069F6">
        <w:rPr>
          <w:rFonts w:eastAsia="Times New Roman"/>
          <w:szCs w:val="24"/>
          <w:lang w:val="pl-PL" w:eastAsia="pl-PL"/>
        </w:rPr>
        <w:t xml:space="preserve">Odwołanie do </w:t>
      </w:r>
      <w:r w:rsidRPr="00BC41DE">
        <w:rPr>
          <w:rFonts w:eastAsia="Times New Roman"/>
          <w:szCs w:val="24"/>
          <w:lang w:val="pl-PL" w:eastAsia="pl-PL"/>
        </w:rPr>
        <w:t>Kapeli Rorantystów</w:t>
      </w:r>
      <w:r w:rsidRPr="00C069F6">
        <w:rPr>
          <w:rFonts w:eastAsia="Times New Roman"/>
          <w:szCs w:val="24"/>
          <w:lang w:val="pl-PL" w:eastAsia="pl-PL"/>
        </w:rPr>
        <w:t xml:space="preserve">, działającej od 1540 roku i skupiającej wysoko wykształconych śpiewaków-duchownych, symbolizuje muzyczny mecenat Jagiellonów oraz znaczenie sztuki jako elementu państwowej i duchowej reprezentacji. Jednocześnie obecność zatroskanej postaci </w:t>
      </w:r>
      <w:r w:rsidR="00E31216">
        <w:rPr>
          <w:rFonts w:eastAsia="Times New Roman"/>
          <w:szCs w:val="24"/>
          <w:lang w:val="pl-PL" w:eastAsia="pl-PL"/>
        </w:rPr>
        <w:t xml:space="preserve">błazna dworskiego </w:t>
      </w:r>
      <w:r w:rsidRPr="00C069F6">
        <w:rPr>
          <w:rFonts w:eastAsia="Times New Roman"/>
          <w:szCs w:val="24"/>
          <w:lang w:val="pl-PL" w:eastAsia="pl-PL"/>
        </w:rPr>
        <w:t>Stańczyka</w:t>
      </w:r>
      <w:r w:rsidR="00E31216">
        <w:rPr>
          <w:rFonts w:eastAsia="Times New Roman"/>
          <w:szCs w:val="24"/>
          <w:lang w:val="pl-PL" w:eastAsia="pl-PL"/>
        </w:rPr>
        <w:t xml:space="preserve"> </w:t>
      </w:r>
      <w:r w:rsidRPr="00C069F6">
        <w:rPr>
          <w:rFonts w:eastAsia="Times New Roman"/>
          <w:szCs w:val="24"/>
          <w:lang w:val="pl-PL" w:eastAsia="pl-PL"/>
        </w:rPr>
        <w:t xml:space="preserve">wprowadza nutę niepokoju </w:t>
      </w:r>
      <w:r>
        <w:rPr>
          <w:rFonts w:eastAsia="Times New Roman"/>
          <w:szCs w:val="24"/>
          <w:lang w:val="pl-PL" w:eastAsia="pl-PL"/>
        </w:rPr>
        <w:t>–</w:t>
      </w:r>
      <w:r w:rsidRPr="00C069F6">
        <w:rPr>
          <w:rFonts w:eastAsia="Times New Roman"/>
          <w:szCs w:val="24"/>
          <w:lang w:val="pl-PL" w:eastAsia="pl-PL"/>
        </w:rPr>
        <w:t xml:space="preserve"> zapowiedź nadchodzącego zmierzchu tej świetności.</w:t>
      </w:r>
      <w:r>
        <w:rPr>
          <w:rFonts w:eastAsia="Times New Roman"/>
          <w:szCs w:val="24"/>
          <w:lang w:val="pl-PL" w:eastAsia="pl-PL"/>
        </w:rPr>
        <w:t xml:space="preserve"> </w:t>
      </w:r>
      <w:r w:rsidRPr="00C069F6">
        <w:rPr>
          <w:rFonts w:eastAsia="Times New Roman"/>
          <w:szCs w:val="24"/>
          <w:lang w:val="pl-PL" w:eastAsia="pl-PL"/>
        </w:rPr>
        <w:t xml:space="preserve">W pełni objawia się on w srebrzysto-czarnej </w:t>
      </w:r>
      <w:r w:rsidR="006C7B06">
        <w:rPr>
          <w:rFonts w:eastAsia="Times New Roman"/>
          <w:szCs w:val="24"/>
          <w:lang w:val="pl-PL" w:eastAsia="pl-PL"/>
        </w:rPr>
        <w:t>(jesien</w:t>
      </w:r>
      <w:r w:rsidR="00232F6D">
        <w:rPr>
          <w:rFonts w:eastAsia="Times New Roman"/>
          <w:szCs w:val="24"/>
          <w:lang w:val="pl-PL" w:eastAsia="pl-PL"/>
        </w:rPr>
        <w:t>no-zimowej</w:t>
      </w:r>
      <w:r w:rsidR="006C7B06">
        <w:rPr>
          <w:rFonts w:eastAsia="Times New Roman"/>
          <w:szCs w:val="24"/>
          <w:lang w:val="pl-PL" w:eastAsia="pl-PL"/>
        </w:rPr>
        <w:t xml:space="preserve">) </w:t>
      </w:r>
      <w:r w:rsidRPr="00C069F6">
        <w:rPr>
          <w:rFonts w:eastAsia="Times New Roman"/>
          <w:szCs w:val="24"/>
          <w:lang w:val="pl-PL" w:eastAsia="pl-PL"/>
        </w:rPr>
        <w:t>kompozycji Kiejstuta Bereźnickiego</w:t>
      </w:r>
      <w:r>
        <w:rPr>
          <w:rFonts w:eastAsia="Times New Roman"/>
          <w:szCs w:val="24"/>
          <w:lang w:val="pl-PL" w:eastAsia="pl-PL"/>
        </w:rPr>
        <w:t xml:space="preserve"> </w:t>
      </w:r>
      <w:r w:rsidRPr="00C069F6">
        <w:rPr>
          <w:rFonts w:eastAsia="Times New Roman"/>
          <w:i/>
          <w:iCs/>
          <w:szCs w:val="24"/>
          <w:lang w:val="pl-PL" w:eastAsia="pl-PL"/>
        </w:rPr>
        <w:t>Pożegnanie Ojczyzny</w:t>
      </w:r>
      <w:r>
        <w:rPr>
          <w:rFonts w:eastAsia="Times New Roman"/>
          <w:szCs w:val="24"/>
          <w:lang w:val="pl-PL" w:eastAsia="pl-PL"/>
        </w:rPr>
        <w:t>:</w:t>
      </w:r>
      <w:r w:rsidRPr="00C069F6">
        <w:rPr>
          <w:rFonts w:eastAsia="Times New Roman"/>
          <w:szCs w:val="24"/>
          <w:lang w:val="pl-PL" w:eastAsia="pl-PL"/>
        </w:rPr>
        <w:t xml:space="preserve"> poświęcon</w:t>
      </w:r>
      <w:r>
        <w:rPr>
          <w:rFonts w:eastAsia="Times New Roman"/>
          <w:szCs w:val="24"/>
          <w:lang w:val="pl-PL" w:eastAsia="pl-PL"/>
        </w:rPr>
        <w:t>y</w:t>
      </w:r>
      <w:r w:rsidRPr="00C069F6">
        <w:rPr>
          <w:rFonts w:eastAsia="Times New Roman"/>
          <w:szCs w:val="24"/>
          <w:lang w:val="pl-PL" w:eastAsia="pl-PL"/>
        </w:rPr>
        <w:t xml:space="preserve"> dramatowi narodu polskiego w epoce powstań </w:t>
      </w:r>
      <w:r>
        <w:rPr>
          <w:rFonts w:eastAsia="Times New Roman"/>
          <w:szCs w:val="24"/>
          <w:lang w:val="pl-PL" w:eastAsia="pl-PL"/>
        </w:rPr>
        <w:t>o</w:t>
      </w:r>
      <w:r w:rsidRPr="00C069F6">
        <w:rPr>
          <w:rFonts w:eastAsia="Times New Roman"/>
          <w:szCs w:val="24"/>
          <w:lang w:val="pl-PL" w:eastAsia="pl-PL"/>
        </w:rPr>
        <w:t>braz nasycony jest doświadczeniem żałoby i klęski</w:t>
      </w:r>
      <w:r>
        <w:rPr>
          <w:rFonts w:eastAsia="Times New Roman"/>
          <w:szCs w:val="24"/>
          <w:lang w:val="pl-PL" w:eastAsia="pl-PL"/>
        </w:rPr>
        <w:t>.</w:t>
      </w:r>
      <w:r w:rsidRPr="00C069F6">
        <w:rPr>
          <w:rFonts w:eastAsia="Times New Roman"/>
          <w:szCs w:val="24"/>
          <w:lang w:val="pl-PL" w:eastAsia="pl-PL"/>
        </w:rPr>
        <w:t xml:space="preserve"> </w:t>
      </w:r>
      <w:r>
        <w:rPr>
          <w:rFonts w:eastAsia="Times New Roman"/>
          <w:szCs w:val="24"/>
          <w:lang w:val="pl-PL" w:eastAsia="pl-PL"/>
        </w:rPr>
        <w:t xml:space="preserve">Jednak – </w:t>
      </w:r>
      <w:r w:rsidRPr="00C069F6">
        <w:rPr>
          <w:rFonts w:eastAsia="Times New Roman"/>
          <w:szCs w:val="24"/>
          <w:lang w:val="pl-PL" w:eastAsia="pl-PL"/>
        </w:rPr>
        <w:t xml:space="preserve">podobnie jak w </w:t>
      </w:r>
      <w:r>
        <w:rPr>
          <w:rFonts w:eastAsia="Times New Roman"/>
          <w:szCs w:val="24"/>
          <w:lang w:val="pl-PL" w:eastAsia="pl-PL"/>
        </w:rPr>
        <w:t xml:space="preserve">ujętej na tkaninie </w:t>
      </w:r>
      <w:r w:rsidRPr="00C069F6">
        <w:rPr>
          <w:rFonts w:eastAsia="Times New Roman"/>
          <w:szCs w:val="24"/>
          <w:lang w:val="pl-PL" w:eastAsia="pl-PL"/>
        </w:rPr>
        <w:t xml:space="preserve">poezji Ignacego Krasickiego </w:t>
      </w:r>
      <w:r>
        <w:rPr>
          <w:rFonts w:eastAsia="Times New Roman"/>
          <w:szCs w:val="24"/>
          <w:lang w:val="pl-PL" w:eastAsia="pl-PL"/>
        </w:rPr>
        <w:t>–</w:t>
      </w:r>
      <w:r w:rsidRPr="00C069F6">
        <w:rPr>
          <w:rFonts w:eastAsia="Times New Roman"/>
          <w:szCs w:val="24"/>
          <w:lang w:val="pl-PL" w:eastAsia="pl-PL"/>
        </w:rPr>
        <w:t xml:space="preserve"> obok smutku i rezygnacji pojawia się </w:t>
      </w:r>
      <w:r>
        <w:rPr>
          <w:rFonts w:eastAsia="Times New Roman"/>
          <w:szCs w:val="24"/>
          <w:lang w:val="pl-PL" w:eastAsia="pl-PL"/>
        </w:rPr>
        <w:t xml:space="preserve">tu </w:t>
      </w:r>
      <w:r w:rsidRPr="00C069F6">
        <w:rPr>
          <w:rFonts w:eastAsia="Times New Roman"/>
          <w:szCs w:val="24"/>
          <w:lang w:val="pl-PL" w:eastAsia="pl-PL"/>
        </w:rPr>
        <w:t>także postawa oddania oraz poczucie wspólnoty narodowej, opartej na moralnej trwałości mimo historycznych porażek.</w:t>
      </w:r>
      <w:r>
        <w:rPr>
          <w:rFonts w:eastAsia="Times New Roman"/>
          <w:szCs w:val="24"/>
          <w:lang w:val="pl-PL" w:eastAsia="pl-PL"/>
        </w:rPr>
        <w:t xml:space="preserve"> </w:t>
      </w:r>
      <w:r w:rsidR="00846D46">
        <w:rPr>
          <w:rFonts w:eastAsia="Times New Roman"/>
          <w:szCs w:val="24"/>
          <w:lang w:val="pl-PL" w:eastAsia="pl-PL"/>
        </w:rPr>
        <w:t>Późno-zimowy</w:t>
      </w:r>
      <w:r w:rsidR="00D157C4">
        <w:rPr>
          <w:rFonts w:eastAsia="Times New Roman"/>
          <w:szCs w:val="24"/>
          <w:lang w:val="pl-PL" w:eastAsia="pl-PL"/>
        </w:rPr>
        <w:t>, tudzież wczesno-wiosenny</w:t>
      </w:r>
      <w:r w:rsidR="00846D46">
        <w:rPr>
          <w:rFonts w:eastAsia="Times New Roman"/>
          <w:szCs w:val="24"/>
          <w:lang w:val="pl-PL" w:eastAsia="pl-PL"/>
        </w:rPr>
        <w:t xml:space="preserve"> i</w:t>
      </w:r>
      <w:r w:rsidRPr="00C069F6">
        <w:rPr>
          <w:rFonts w:eastAsia="Times New Roman"/>
          <w:szCs w:val="24"/>
          <w:lang w:val="pl-PL" w:eastAsia="pl-PL"/>
        </w:rPr>
        <w:t xml:space="preserve">mpuls do działania, wezwanie do odnowy i wewnętrznej mobilizacji </w:t>
      </w:r>
      <w:r>
        <w:rPr>
          <w:rFonts w:eastAsia="Times New Roman"/>
          <w:szCs w:val="24"/>
          <w:lang w:val="pl-PL" w:eastAsia="pl-PL"/>
        </w:rPr>
        <w:t xml:space="preserve">– </w:t>
      </w:r>
      <w:r w:rsidRPr="00C069F6">
        <w:rPr>
          <w:rFonts w:eastAsia="Times New Roman"/>
          <w:szCs w:val="24"/>
          <w:lang w:val="pl-PL" w:eastAsia="pl-PL"/>
        </w:rPr>
        <w:t>„Inspirację! Siłę! Wigor!” (cyt. George Sand</w:t>
      </w:r>
      <w:r w:rsidR="00846D46">
        <w:rPr>
          <w:rFonts w:eastAsia="Times New Roman"/>
          <w:szCs w:val="24"/>
          <w:lang w:val="pl-PL" w:eastAsia="pl-PL"/>
        </w:rPr>
        <w:t xml:space="preserve"> żywo reagującej na wydarzenia Wiosny Ludów w lutym 1848</w:t>
      </w:r>
      <w:r w:rsidRPr="00C069F6">
        <w:rPr>
          <w:rFonts w:eastAsia="Times New Roman"/>
          <w:szCs w:val="24"/>
          <w:lang w:val="pl-PL" w:eastAsia="pl-PL"/>
        </w:rPr>
        <w:t xml:space="preserve">) </w:t>
      </w:r>
      <w:r>
        <w:rPr>
          <w:rFonts w:eastAsia="Times New Roman"/>
          <w:szCs w:val="24"/>
          <w:lang w:val="pl-PL" w:eastAsia="pl-PL"/>
        </w:rPr>
        <w:t>–</w:t>
      </w:r>
      <w:r w:rsidRPr="00C069F6">
        <w:rPr>
          <w:rFonts w:eastAsia="Times New Roman"/>
          <w:szCs w:val="24"/>
          <w:lang w:val="pl-PL" w:eastAsia="pl-PL"/>
        </w:rPr>
        <w:t xml:space="preserve"> wyraża kompozycja Kazimierza Śramkiewicza</w:t>
      </w:r>
      <w:r w:rsidRPr="00573775">
        <w:rPr>
          <w:rFonts w:eastAsia="Times New Roman"/>
          <w:szCs w:val="24"/>
          <w:lang w:val="pl-PL" w:eastAsia="pl-PL"/>
        </w:rPr>
        <w:t xml:space="preserve"> </w:t>
      </w:r>
      <w:r w:rsidRPr="00573775">
        <w:rPr>
          <w:rFonts w:eastAsia="Times New Roman"/>
          <w:i/>
          <w:iCs/>
          <w:szCs w:val="24"/>
          <w:lang w:val="pl-PL" w:eastAsia="pl-PL"/>
        </w:rPr>
        <w:t>Polonez</w:t>
      </w:r>
      <w:r w:rsidRPr="00C069F6">
        <w:rPr>
          <w:rFonts w:eastAsia="Times New Roman"/>
          <w:szCs w:val="24"/>
          <w:lang w:val="pl-PL" w:eastAsia="pl-PL"/>
        </w:rPr>
        <w:t xml:space="preserve">. </w:t>
      </w:r>
      <w:r>
        <w:rPr>
          <w:rFonts w:eastAsia="Times New Roman"/>
          <w:szCs w:val="24"/>
          <w:lang w:val="pl-PL" w:eastAsia="pl-PL"/>
        </w:rPr>
        <w:t xml:space="preserve">Utwór </w:t>
      </w:r>
      <w:r w:rsidR="00846D46" w:rsidRPr="00664E62">
        <w:rPr>
          <w:szCs w:val="24"/>
        </w:rPr>
        <w:t xml:space="preserve">As-dur op. 53 </w:t>
      </w:r>
      <w:r w:rsidRPr="00C069F6">
        <w:rPr>
          <w:rFonts w:eastAsia="Times New Roman"/>
          <w:szCs w:val="24"/>
          <w:lang w:val="pl-PL" w:eastAsia="pl-PL"/>
        </w:rPr>
        <w:t>Fryderyka Chopina, stanowiący muzyczny i symboliczny punkt odniesienia</w:t>
      </w:r>
      <w:r>
        <w:rPr>
          <w:rFonts w:eastAsia="Times New Roman"/>
          <w:szCs w:val="24"/>
          <w:lang w:val="pl-PL" w:eastAsia="pl-PL"/>
        </w:rPr>
        <w:t xml:space="preserve"> obrazu</w:t>
      </w:r>
      <w:r w:rsidRPr="00C069F6">
        <w:rPr>
          <w:rFonts w:eastAsia="Times New Roman"/>
          <w:szCs w:val="24"/>
          <w:lang w:val="pl-PL" w:eastAsia="pl-PL"/>
        </w:rPr>
        <w:t>, urasta tu do rangi znaku heroizmu, godności i duchowego oporu. Taniec narodowy staje się metaforą zbiorowego trwania i afirmacji tożsamości mimo historycznych traum.</w:t>
      </w:r>
    </w:p>
    <w:p w14:paraId="085B12D4" w14:textId="62C2F71D" w:rsidR="00341ADA" w:rsidRDefault="00341ADA" w:rsidP="00CA5F16">
      <w:pPr>
        <w:spacing w:before="100" w:beforeAutospacing="1" w:after="100" w:afterAutospacing="1" w:line="360" w:lineRule="auto"/>
        <w:jc w:val="both"/>
        <w:rPr>
          <w:rFonts w:eastAsia="Times New Roman"/>
          <w:szCs w:val="24"/>
          <w:lang w:val="pl-PL" w:eastAsia="pl-PL"/>
        </w:rPr>
      </w:pPr>
      <w:r w:rsidRPr="00C069F6">
        <w:rPr>
          <w:rFonts w:eastAsia="Times New Roman"/>
          <w:szCs w:val="24"/>
          <w:lang w:val="pl-PL" w:eastAsia="pl-PL"/>
        </w:rPr>
        <w:t xml:space="preserve">Cykl zamyka tapiseria </w:t>
      </w:r>
      <w:r w:rsidRPr="00C069F6">
        <w:rPr>
          <w:rFonts w:eastAsia="Times New Roman"/>
          <w:i/>
          <w:iCs/>
          <w:szCs w:val="24"/>
          <w:lang w:val="pl-PL" w:eastAsia="pl-PL"/>
        </w:rPr>
        <w:t xml:space="preserve">Ad </w:t>
      </w:r>
      <w:proofErr w:type="spellStart"/>
      <w:r w:rsidRPr="00C069F6">
        <w:rPr>
          <w:rFonts w:eastAsia="Times New Roman"/>
          <w:i/>
          <w:iCs/>
          <w:szCs w:val="24"/>
          <w:lang w:val="pl-PL" w:eastAsia="pl-PL"/>
        </w:rPr>
        <w:t>Matrem</w:t>
      </w:r>
      <w:proofErr w:type="spellEnd"/>
      <w:r w:rsidRPr="00C069F6">
        <w:rPr>
          <w:rFonts w:eastAsia="Times New Roman"/>
          <w:szCs w:val="24"/>
          <w:lang w:val="pl-PL" w:eastAsia="pl-PL"/>
        </w:rPr>
        <w:t>, odnosząca się do „naszych dni”, jak określał je Andrzej Szwalbe w liście z 13 czerwca 1979 roku do prof. Józefy Wnukowej</w:t>
      </w:r>
      <w:r w:rsidR="001A414F">
        <w:rPr>
          <w:rStyle w:val="Odwoanieprzypisudolnego"/>
          <w:rFonts w:eastAsia="Times New Roman"/>
          <w:szCs w:val="24"/>
          <w:lang w:val="pl-PL" w:eastAsia="pl-PL"/>
        </w:rPr>
        <w:footnoteReference w:id="17"/>
      </w:r>
      <w:r w:rsidRPr="00C069F6">
        <w:rPr>
          <w:rFonts w:eastAsia="Times New Roman"/>
          <w:szCs w:val="24"/>
          <w:lang w:val="pl-PL" w:eastAsia="pl-PL"/>
        </w:rPr>
        <w:t xml:space="preserve">. Muzycznym punktem odniesienia </w:t>
      </w:r>
      <w:r>
        <w:rPr>
          <w:rFonts w:eastAsia="Times New Roman"/>
          <w:szCs w:val="24"/>
          <w:lang w:val="pl-PL" w:eastAsia="pl-PL"/>
        </w:rPr>
        <w:t xml:space="preserve">jest tym razem </w:t>
      </w:r>
      <w:r w:rsidRPr="00C069F6">
        <w:rPr>
          <w:rFonts w:eastAsia="Times New Roman"/>
          <w:szCs w:val="24"/>
          <w:lang w:val="pl-PL" w:eastAsia="pl-PL"/>
        </w:rPr>
        <w:t xml:space="preserve">utwór Henryka Mikołaja Góreckiego </w:t>
      </w:r>
      <w:r>
        <w:rPr>
          <w:rFonts w:eastAsia="Times New Roman"/>
          <w:szCs w:val="24"/>
          <w:lang w:val="pl-PL" w:eastAsia="pl-PL"/>
        </w:rPr>
        <w:t>–</w:t>
      </w:r>
      <w:r w:rsidRPr="00C069F6">
        <w:rPr>
          <w:rFonts w:eastAsia="Times New Roman"/>
          <w:szCs w:val="24"/>
          <w:lang w:val="pl-PL" w:eastAsia="pl-PL"/>
        </w:rPr>
        <w:t xml:space="preserve"> lamentacyjny, ascetyczny i przejmujący. Przeniesienie tego doświadczenia dźwiękowego w język form wizualnych było </w:t>
      </w:r>
      <w:r w:rsidRPr="00C069F6">
        <w:rPr>
          <w:rFonts w:eastAsia="Times New Roman"/>
          <w:szCs w:val="24"/>
          <w:lang w:val="pl-PL" w:eastAsia="pl-PL"/>
        </w:rPr>
        <w:lastRenderedPageBreak/>
        <w:t xml:space="preserve">zadaniem szczególnie trudnym, którego realizacji podjął się Mieczysław Olszewski. Powstałe dzieło stanowi wizualny odpowiednik muzycznego krzyku </w:t>
      </w:r>
      <w:r>
        <w:rPr>
          <w:rFonts w:eastAsia="Times New Roman"/>
          <w:szCs w:val="24"/>
          <w:lang w:val="pl-PL" w:eastAsia="pl-PL"/>
        </w:rPr>
        <w:t>–</w:t>
      </w:r>
      <w:r w:rsidRPr="00C069F6">
        <w:rPr>
          <w:rFonts w:eastAsia="Times New Roman"/>
          <w:szCs w:val="24"/>
          <w:lang w:val="pl-PL" w:eastAsia="pl-PL"/>
        </w:rPr>
        <w:t xml:space="preserve"> pełnego bólu, lęku i metafizycznego napięcia. Na etapie projektowania </w:t>
      </w:r>
      <w:r>
        <w:rPr>
          <w:rFonts w:eastAsia="Times New Roman"/>
          <w:szCs w:val="24"/>
          <w:lang w:val="pl-PL" w:eastAsia="pl-PL"/>
        </w:rPr>
        <w:t xml:space="preserve">tej </w:t>
      </w:r>
      <w:r w:rsidRPr="00C069F6">
        <w:rPr>
          <w:rFonts w:eastAsia="Times New Roman"/>
          <w:szCs w:val="24"/>
          <w:lang w:val="pl-PL" w:eastAsia="pl-PL"/>
        </w:rPr>
        <w:t xml:space="preserve">tapiserii Szwalbe określał ją jako akord wieńczący </w:t>
      </w:r>
      <w:r w:rsidRPr="00C069F6">
        <w:rPr>
          <w:rFonts w:eastAsia="Times New Roman"/>
          <w:i/>
          <w:iCs/>
          <w:szCs w:val="24"/>
          <w:lang w:val="pl-PL" w:eastAsia="pl-PL"/>
        </w:rPr>
        <w:t>Koncert Polski</w:t>
      </w:r>
      <w:r w:rsidRPr="00C069F6">
        <w:rPr>
          <w:rFonts w:eastAsia="Times New Roman"/>
          <w:szCs w:val="24"/>
          <w:lang w:val="pl-PL" w:eastAsia="pl-PL"/>
        </w:rPr>
        <w:t xml:space="preserve">. W 1979 roku pisał: „… jest nad nami Kosmos, jest i w nas samych; wchłania nas ta zimna, wroga i nieograniczona przestrzeń, unicestwia naszą człowieczość, a jednocześnie pociąga ku sobie w sposób nieodparty. Żywioł, który niszczy i tworzy zarazem. </w:t>
      </w:r>
      <w:r>
        <w:rPr>
          <w:rFonts w:eastAsia="Times New Roman"/>
          <w:szCs w:val="24"/>
          <w:lang w:val="pl-PL" w:eastAsia="pl-PL"/>
        </w:rPr>
        <w:t>Dlatego</w:t>
      </w:r>
      <w:r w:rsidRPr="00C069F6">
        <w:rPr>
          <w:rFonts w:eastAsia="Times New Roman"/>
          <w:szCs w:val="24"/>
          <w:lang w:val="pl-PL" w:eastAsia="pl-PL"/>
        </w:rPr>
        <w:t xml:space="preserve"> kosmogoni</w:t>
      </w:r>
      <w:r>
        <w:rPr>
          <w:rFonts w:eastAsia="Times New Roman"/>
          <w:szCs w:val="24"/>
          <w:lang w:val="pl-PL" w:eastAsia="pl-PL"/>
        </w:rPr>
        <w:t>ę</w:t>
      </w:r>
      <w:r w:rsidRPr="00C069F6">
        <w:rPr>
          <w:rFonts w:eastAsia="Times New Roman"/>
          <w:szCs w:val="24"/>
          <w:lang w:val="pl-PL" w:eastAsia="pl-PL"/>
        </w:rPr>
        <w:t xml:space="preserve"> współczesnego człowieka </w:t>
      </w:r>
      <w:r>
        <w:rPr>
          <w:rFonts w:eastAsia="Times New Roman"/>
          <w:szCs w:val="24"/>
          <w:lang w:val="pl-PL" w:eastAsia="pl-PL"/>
        </w:rPr>
        <w:t>określa</w:t>
      </w:r>
      <w:r w:rsidRPr="00C069F6">
        <w:rPr>
          <w:rFonts w:eastAsia="Times New Roman"/>
          <w:szCs w:val="24"/>
          <w:lang w:val="pl-PL" w:eastAsia="pl-PL"/>
        </w:rPr>
        <w:t xml:space="preserve"> lęk </w:t>
      </w:r>
      <w:r>
        <w:rPr>
          <w:rFonts w:eastAsia="Times New Roman"/>
          <w:szCs w:val="24"/>
          <w:lang w:val="pl-PL" w:eastAsia="pl-PL"/>
        </w:rPr>
        <w:t>i</w:t>
      </w:r>
      <w:r w:rsidRPr="00C069F6">
        <w:rPr>
          <w:rFonts w:eastAsia="Times New Roman"/>
          <w:szCs w:val="24"/>
          <w:lang w:val="pl-PL" w:eastAsia="pl-PL"/>
        </w:rPr>
        <w:t xml:space="preserve"> pożądanie</w:t>
      </w:r>
      <w:r>
        <w:rPr>
          <w:rFonts w:eastAsia="Times New Roman"/>
          <w:szCs w:val="24"/>
          <w:lang w:val="pl-PL" w:eastAsia="pl-PL"/>
        </w:rPr>
        <w:t xml:space="preserve"> zarazem, a więc to, co najlepiej daje się wyrazić </w:t>
      </w:r>
      <w:r w:rsidRPr="00C069F6">
        <w:rPr>
          <w:rFonts w:eastAsia="Times New Roman"/>
          <w:szCs w:val="24"/>
          <w:lang w:val="pl-PL" w:eastAsia="pl-PL"/>
        </w:rPr>
        <w:t>w krzyku sięgającym najdalszych galaktyk i w ekstatycznym porywie</w:t>
      </w:r>
      <w:r>
        <w:rPr>
          <w:rFonts w:eastAsia="Times New Roman"/>
          <w:szCs w:val="24"/>
          <w:lang w:val="pl-PL" w:eastAsia="pl-PL"/>
        </w:rPr>
        <w:t>”</w:t>
      </w:r>
      <w:r w:rsidR="001A414F">
        <w:rPr>
          <w:rStyle w:val="Odwoanieprzypisudolnego"/>
          <w:rFonts w:eastAsia="Times New Roman"/>
          <w:szCs w:val="24"/>
          <w:lang w:val="pl-PL" w:eastAsia="pl-PL"/>
        </w:rPr>
        <w:footnoteReference w:id="18"/>
      </w:r>
      <w:r w:rsidRPr="00C069F6">
        <w:rPr>
          <w:rFonts w:eastAsia="Times New Roman"/>
          <w:szCs w:val="24"/>
          <w:lang w:val="pl-PL" w:eastAsia="pl-PL"/>
        </w:rPr>
        <w:t>. Tak domyka się cykl, łącząc historię narodu z uniwersalnym wymiarem ludzkiej egzystencji.</w:t>
      </w:r>
      <w:r>
        <w:rPr>
          <w:rFonts w:eastAsia="Times New Roman"/>
          <w:szCs w:val="24"/>
          <w:lang w:val="pl-PL" w:eastAsia="pl-PL"/>
        </w:rPr>
        <w:t xml:space="preserve"> </w:t>
      </w:r>
    </w:p>
    <w:p w14:paraId="07077793" w14:textId="7EEE8D16" w:rsidR="00F821E4" w:rsidRDefault="00341ADA" w:rsidP="00CA5F16">
      <w:pPr>
        <w:spacing w:before="100" w:beforeAutospacing="1" w:after="100" w:afterAutospacing="1" w:line="360" w:lineRule="auto"/>
        <w:jc w:val="both"/>
        <w:rPr>
          <w:rFonts w:eastAsia="Times New Roman"/>
          <w:szCs w:val="24"/>
          <w:lang w:val="pl-PL" w:eastAsia="pl-PL"/>
        </w:rPr>
      </w:pPr>
      <w:r w:rsidRPr="00A52888">
        <w:rPr>
          <w:rFonts w:eastAsia="Times New Roman"/>
          <w:szCs w:val="24"/>
          <w:lang w:val="pl-PL" w:eastAsia="pl-PL"/>
        </w:rPr>
        <w:t xml:space="preserve">Tkanina </w:t>
      </w:r>
      <w:r w:rsidRPr="00A52888">
        <w:rPr>
          <w:rFonts w:eastAsia="Times New Roman"/>
          <w:i/>
          <w:iCs/>
          <w:szCs w:val="24"/>
          <w:lang w:val="pl-PL" w:eastAsia="pl-PL"/>
        </w:rPr>
        <w:t>Morze Prusów</w:t>
      </w:r>
      <w:r w:rsidRPr="00A52888">
        <w:rPr>
          <w:rFonts w:eastAsia="Times New Roman"/>
          <w:szCs w:val="24"/>
          <w:lang w:val="pl-PL" w:eastAsia="pl-PL"/>
        </w:rPr>
        <w:t xml:space="preserve"> według projektu Józefy Wnukowej z lat 1983</w:t>
      </w:r>
      <w:r>
        <w:rPr>
          <w:rFonts w:eastAsia="Times New Roman"/>
          <w:szCs w:val="24"/>
          <w:lang w:val="pl-PL" w:eastAsia="pl-PL"/>
        </w:rPr>
        <w:t>–19</w:t>
      </w:r>
      <w:r w:rsidRPr="00A52888">
        <w:rPr>
          <w:rFonts w:eastAsia="Times New Roman"/>
          <w:szCs w:val="24"/>
          <w:lang w:val="pl-PL" w:eastAsia="pl-PL"/>
        </w:rPr>
        <w:t xml:space="preserve">85 powstała później (w 1991 roku) niż cykl czterech tapiserii z </w:t>
      </w:r>
      <w:r w:rsidRPr="00A52888">
        <w:rPr>
          <w:rFonts w:eastAsia="Times New Roman"/>
          <w:i/>
          <w:iCs/>
          <w:szCs w:val="24"/>
          <w:lang w:val="pl-PL" w:eastAsia="pl-PL"/>
        </w:rPr>
        <w:t>Koncertu Polskiego</w:t>
      </w:r>
      <w:r w:rsidRPr="00A52888">
        <w:rPr>
          <w:rFonts w:eastAsia="Times New Roman"/>
          <w:szCs w:val="24"/>
          <w:lang w:val="pl-PL" w:eastAsia="pl-PL"/>
        </w:rPr>
        <w:t xml:space="preserve">. Co więcej, wspólnie z </w:t>
      </w:r>
      <w:r w:rsidRPr="00A52888">
        <w:rPr>
          <w:rFonts w:eastAsia="Times New Roman"/>
          <w:i/>
          <w:iCs/>
          <w:szCs w:val="24"/>
          <w:lang w:val="pl-PL" w:eastAsia="pl-PL"/>
        </w:rPr>
        <w:t>Morzem Debussy’ego</w:t>
      </w:r>
      <w:r w:rsidRPr="00A52888">
        <w:rPr>
          <w:rFonts w:eastAsia="Times New Roman"/>
          <w:szCs w:val="24"/>
          <w:lang w:val="pl-PL" w:eastAsia="pl-PL"/>
        </w:rPr>
        <w:t xml:space="preserve"> autorstwa Mieczysława Olszewskiego</w:t>
      </w:r>
      <w:r>
        <w:rPr>
          <w:rFonts w:eastAsia="Times New Roman"/>
          <w:szCs w:val="24"/>
          <w:lang w:val="pl-PL" w:eastAsia="pl-PL"/>
        </w:rPr>
        <w:t>,</w:t>
      </w:r>
      <w:r w:rsidRPr="00A52888">
        <w:rPr>
          <w:rFonts w:eastAsia="Times New Roman"/>
          <w:szCs w:val="24"/>
          <w:lang w:val="pl-PL" w:eastAsia="pl-PL"/>
        </w:rPr>
        <w:t xml:space="preserve"> była częścią dyptyku </w:t>
      </w:r>
      <w:r w:rsidRPr="00A52888">
        <w:rPr>
          <w:rFonts w:eastAsia="Times New Roman"/>
          <w:i/>
          <w:iCs/>
          <w:szCs w:val="24"/>
          <w:lang w:val="pl-PL" w:eastAsia="pl-PL"/>
        </w:rPr>
        <w:t xml:space="preserve">Mare </w:t>
      </w:r>
      <w:proofErr w:type="spellStart"/>
      <w:r w:rsidRPr="00A52888">
        <w:rPr>
          <w:rFonts w:eastAsia="Times New Roman"/>
          <w:i/>
          <w:iCs/>
          <w:szCs w:val="24"/>
          <w:lang w:val="pl-PL" w:eastAsia="pl-PL"/>
        </w:rPr>
        <w:t>Nostrum</w:t>
      </w:r>
      <w:proofErr w:type="spellEnd"/>
      <w:r w:rsidRPr="00A52888">
        <w:rPr>
          <w:rFonts w:eastAsia="Times New Roman"/>
          <w:szCs w:val="24"/>
          <w:lang w:val="pl-PL" w:eastAsia="pl-PL"/>
        </w:rPr>
        <w:t xml:space="preserve">. </w:t>
      </w:r>
      <w:r>
        <w:rPr>
          <w:rFonts w:eastAsia="Times New Roman"/>
          <w:szCs w:val="24"/>
          <w:lang w:val="pl-PL" w:eastAsia="pl-PL"/>
        </w:rPr>
        <w:t xml:space="preserve">A jednak, </w:t>
      </w:r>
      <w:r w:rsidRPr="00A52888">
        <w:rPr>
          <w:rFonts w:eastAsia="Times New Roman"/>
          <w:szCs w:val="24"/>
          <w:lang w:val="pl-PL" w:eastAsia="pl-PL"/>
        </w:rPr>
        <w:t xml:space="preserve">ze względu na </w:t>
      </w:r>
      <w:r>
        <w:rPr>
          <w:rFonts w:eastAsia="Times New Roman"/>
          <w:szCs w:val="24"/>
          <w:lang w:val="pl-PL" w:eastAsia="pl-PL"/>
        </w:rPr>
        <w:t xml:space="preserve">przyświecającą jej </w:t>
      </w:r>
      <w:r w:rsidRPr="00A52888">
        <w:rPr>
          <w:rFonts w:eastAsia="Times New Roman"/>
          <w:szCs w:val="24"/>
          <w:lang w:val="pl-PL" w:eastAsia="pl-PL"/>
        </w:rPr>
        <w:t xml:space="preserve">ideę uchwycenia przełomowych momentów historycznych związanych z początkami państwa polskiego tkanina ta jawi się jako swoiste preludium do owego kwartetu. </w:t>
      </w:r>
      <w:r w:rsidR="00F821E4" w:rsidRPr="00F821E4">
        <w:rPr>
          <w:rFonts w:eastAsia="Times New Roman"/>
          <w:szCs w:val="24"/>
          <w:lang w:val="pl-PL" w:eastAsia="pl-PL"/>
        </w:rPr>
        <w:t xml:space="preserve">Kompozycja Wnukowej przedstawia scenę inspirowaną jednym z najważniejszych zabytków romańskiej sztuki odlewniczej XII wieku – Drzwiami Gnieźnieńskimi, ukazującymi historię życia oraz męczeńskiej śmierci (w 997 roku) św. Wojciecha-Adalberta, biskupa Pragi, misjonarza Prus i pierwszego patrona Polski. Zamiarem artystki było zwizualizowanie momentu zetknięcia dwóch światów: kultury rodzimych wierzeń oraz wiary chrześcijańskiej, których wspólnym mianownikiem w tym szczególnym ujęciu stało się morze. Zgodnie z ideą Andrzeja Szwalbego „jest ono </w:t>
      </w:r>
      <w:proofErr w:type="gramStart"/>
      <w:r w:rsidR="00F821E4" w:rsidRPr="00F821E4">
        <w:rPr>
          <w:rFonts w:eastAsia="Times New Roman"/>
          <w:szCs w:val="24"/>
          <w:lang w:val="pl-PL" w:eastAsia="pl-PL"/>
        </w:rPr>
        <w:t>tyleż »morzem</w:t>
      </w:r>
      <w:proofErr w:type="gramEnd"/>
      <w:r w:rsidR="00F821E4" w:rsidRPr="00F821E4">
        <w:rPr>
          <w:rFonts w:eastAsia="Times New Roman"/>
          <w:szCs w:val="24"/>
          <w:lang w:val="pl-PL" w:eastAsia="pl-PL"/>
        </w:rPr>
        <w:t xml:space="preserve"> </w:t>
      </w:r>
      <w:proofErr w:type="gramStart"/>
      <w:r w:rsidR="00F821E4" w:rsidRPr="00F821E4">
        <w:rPr>
          <w:rFonts w:eastAsia="Times New Roman"/>
          <w:szCs w:val="24"/>
          <w:lang w:val="pl-PL" w:eastAsia="pl-PL"/>
        </w:rPr>
        <w:t>Prusów« względnie</w:t>
      </w:r>
      <w:proofErr w:type="gramEnd"/>
      <w:r w:rsidR="00F821E4" w:rsidRPr="00F821E4">
        <w:rPr>
          <w:rFonts w:eastAsia="Times New Roman"/>
          <w:szCs w:val="24"/>
          <w:lang w:val="pl-PL" w:eastAsia="pl-PL"/>
        </w:rPr>
        <w:t xml:space="preserve"> naszym, co morzem wszystkich i niczyim zarazem, a na pewno – boskim”</w:t>
      </w:r>
      <w:r w:rsidR="001A414F">
        <w:rPr>
          <w:rStyle w:val="Odwoanieprzypisudolnego"/>
          <w:rFonts w:eastAsia="Times New Roman"/>
          <w:szCs w:val="24"/>
          <w:lang w:val="pl-PL" w:eastAsia="pl-PL"/>
        </w:rPr>
        <w:footnoteReference w:id="19"/>
      </w:r>
      <w:r w:rsidR="00F821E4" w:rsidRPr="00F821E4">
        <w:rPr>
          <w:rFonts w:eastAsia="Times New Roman"/>
          <w:szCs w:val="24"/>
          <w:lang w:val="pl-PL" w:eastAsia="pl-PL"/>
        </w:rPr>
        <w:t>.</w:t>
      </w:r>
      <w:r w:rsidR="00F821E4">
        <w:rPr>
          <w:rFonts w:eastAsia="Times New Roman"/>
          <w:szCs w:val="24"/>
          <w:lang w:val="pl-PL" w:eastAsia="pl-PL"/>
        </w:rPr>
        <w:t xml:space="preserve"> </w:t>
      </w:r>
    </w:p>
    <w:p w14:paraId="01C542AE" w14:textId="3F4CF95F" w:rsidR="00341ADA" w:rsidRPr="00F821E4" w:rsidRDefault="00F821E4" w:rsidP="00CA5F16">
      <w:pPr>
        <w:spacing w:before="100" w:beforeAutospacing="1" w:after="100" w:afterAutospacing="1" w:line="360" w:lineRule="auto"/>
        <w:jc w:val="both"/>
        <w:rPr>
          <w:rFonts w:eastAsia="Times New Roman"/>
          <w:szCs w:val="24"/>
          <w:lang w:val="pl-PL" w:eastAsia="pl-PL"/>
        </w:rPr>
      </w:pPr>
      <w:r w:rsidRPr="00F821E4">
        <w:rPr>
          <w:rFonts w:eastAsia="Times New Roman"/>
          <w:szCs w:val="24"/>
          <w:lang w:val="pl-PL" w:eastAsia="pl-PL"/>
        </w:rPr>
        <w:t>Na potrzeby wystawy w Auli Akademii Sztuk Pięknych w Gdańsku tapiseria ta została włączona do wspólnej przestrzeni ekspozycyjnej wraz z wymienionymi wcześniej czterema gobelinami. Jej obecność w tym zestawieniu podkreśla zarazem znaczący wkład prof. Józefy Wnukowej w nadzór artystyczny oraz wsparcie koncepcyjne tego niezwykłego przedsięwzięcia, jakim dla gdańskiej uczelni był proces projektowania i realizacji tapiserii zamówionych przez Filharmonię Pomorską.</w:t>
      </w:r>
    </w:p>
    <w:p w14:paraId="4BC2EE85" w14:textId="2B694D3F" w:rsidR="00341ADA" w:rsidRPr="008507D3" w:rsidRDefault="00341ADA" w:rsidP="00341ADA">
      <w:pPr>
        <w:spacing w:before="100" w:beforeAutospacing="1" w:after="100" w:afterAutospacing="1"/>
        <w:jc w:val="both"/>
        <w:outlineLvl w:val="3"/>
        <w:rPr>
          <w:rFonts w:eastAsia="Times New Roman"/>
          <w:b/>
          <w:bCs/>
          <w:szCs w:val="24"/>
          <w:lang w:val="pl-PL" w:eastAsia="pl-PL"/>
        </w:rPr>
      </w:pPr>
      <w:r w:rsidRPr="008507D3">
        <w:rPr>
          <w:rFonts w:eastAsia="Times New Roman"/>
          <w:b/>
          <w:bCs/>
          <w:szCs w:val="24"/>
          <w:lang w:val="pl-PL" w:eastAsia="pl-PL"/>
        </w:rPr>
        <w:lastRenderedPageBreak/>
        <w:t xml:space="preserve">Pejzaże </w:t>
      </w:r>
      <w:r>
        <w:rPr>
          <w:rFonts w:eastAsia="Times New Roman"/>
          <w:b/>
          <w:bCs/>
          <w:szCs w:val="24"/>
          <w:lang w:val="pl-PL" w:eastAsia="pl-PL"/>
        </w:rPr>
        <w:t>kontemplacyjne</w:t>
      </w:r>
    </w:p>
    <w:p w14:paraId="1045461A" w14:textId="33E324BC" w:rsidR="00341ADA" w:rsidRPr="008F1BD4" w:rsidRDefault="003A094A" w:rsidP="00341ADA">
      <w:pPr>
        <w:spacing w:before="100" w:beforeAutospacing="1" w:after="100" w:afterAutospacing="1" w:line="360" w:lineRule="auto"/>
        <w:jc w:val="both"/>
        <w:rPr>
          <w:rFonts w:eastAsia="Times New Roman"/>
          <w:szCs w:val="24"/>
          <w:lang w:val="pl-PL" w:eastAsia="pl-PL"/>
        </w:rPr>
      </w:pPr>
      <w:r>
        <w:rPr>
          <w:rFonts w:eastAsia="Times New Roman"/>
          <w:szCs w:val="24"/>
          <w:lang w:val="pl-PL" w:eastAsia="pl-PL"/>
        </w:rPr>
        <w:t>Inny</w:t>
      </w:r>
      <w:r w:rsidR="00341ADA">
        <w:rPr>
          <w:rFonts w:eastAsia="Times New Roman"/>
          <w:szCs w:val="24"/>
          <w:lang w:val="pl-PL" w:eastAsia="pl-PL"/>
        </w:rPr>
        <w:t xml:space="preserve"> </w:t>
      </w:r>
      <w:r>
        <w:rPr>
          <w:rFonts w:eastAsia="Times New Roman"/>
          <w:szCs w:val="24"/>
          <w:lang w:val="pl-PL" w:eastAsia="pl-PL"/>
        </w:rPr>
        <w:t>temat</w:t>
      </w:r>
      <w:r w:rsidR="00341ADA" w:rsidRPr="008F1BD4">
        <w:rPr>
          <w:rFonts w:eastAsia="Times New Roman"/>
          <w:szCs w:val="24"/>
          <w:lang w:val="pl-PL" w:eastAsia="pl-PL"/>
        </w:rPr>
        <w:t>, któr</w:t>
      </w:r>
      <w:r>
        <w:rPr>
          <w:rFonts w:eastAsia="Times New Roman"/>
          <w:szCs w:val="24"/>
          <w:lang w:val="pl-PL" w:eastAsia="pl-PL"/>
        </w:rPr>
        <w:t>y łączy kolejne tapiserie, to</w:t>
      </w:r>
      <w:r w:rsidR="00341ADA" w:rsidRPr="008F1BD4">
        <w:rPr>
          <w:rFonts w:eastAsia="Times New Roman"/>
          <w:szCs w:val="24"/>
          <w:lang w:val="pl-PL" w:eastAsia="pl-PL"/>
        </w:rPr>
        <w:t xml:space="preserve"> natura</w:t>
      </w:r>
      <w:r>
        <w:rPr>
          <w:rFonts w:eastAsia="Times New Roman"/>
          <w:szCs w:val="24"/>
          <w:lang w:val="pl-PL" w:eastAsia="pl-PL"/>
        </w:rPr>
        <w:t xml:space="preserve"> – stająca się </w:t>
      </w:r>
      <w:r w:rsidR="00341ADA" w:rsidRPr="008F1BD4">
        <w:rPr>
          <w:rFonts w:eastAsia="Times New Roman"/>
          <w:szCs w:val="24"/>
          <w:lang w:val="pl-PL" w:eastAsia="pl-PL"/>
        </w:rPr>
        <w:t xml:space="preserve">punktem wyjścia do refleksji nad trwaniem i przemijaniem, cyklem życia oraz nieuchronnością zmiany. Przyroda </w:t>
      </w:r>
      <w:r w:rsidR="00341ADA">
        <w:rPr>
          <w:rFonts w:eastAsia="Times New Roman"/>
          <w:szCs w:val="24"/>
          <w:lang w:val="pl-PL" w:eastAsia="pl-PL"/>
        </w:rPr>
        <w:t xml:space="preserve">– </w:t>
      </w:r>
      <w:r w:rsidR="00341ADA" w:rsidRPr="008F1BD4">
        <w:rPr>
          <w:rFonts w:eastAsia="Times New Roman"/>
          <w:szCs w:val="24"/>
          <w:lang w:val="pl-PL" w:eastAsia="pl-PL"/>
        </w:rPr>
        <w:t xml:space="preserve">obecna w swoich symbolicznych i metaforycznych odsłonach </w:t>
      </w:r>
      <w:r w:rsidR="00341ADA">
        <w:rPr>
          <w:rFonts w:eastAsia="Times New Roman"/>
          <w:szCs w:val="24"/>
          <w:lang w:val="pl-PL" w:eastAsia="pl-PL"/>
        </w:rPr>
        <w:t>–</w:t>
      </w:r>
      <w:r w:rsidR="00341ADA" w:rsidRPr="008F1BD4">
        <w:rPr>
          <w:rFonts w:eastAsia="Times New Roman"/>
          <w:szCs w:val="24"/>
          <w:lang w:val="pl-PL" w:eastAsia="pl-PL"/>
        </w:rPr>
        <w:t xml:space="preserve"> prowadzi ku medytacji nad czasem, pamięcią i śladem, jaki pozostaje po człowieku.</w:t>
      </w:r>
      <w:r w:rsidR="00341ADA">
        <w:rPr>
          <w:rFonts w:eastAsia="Times New Roman"/>
          <w:szCs w:val="24"/>
          <w:lang w:val="pl-PL" w:eastAsia="pl-PL"/>
        </w:rPr>
        <w:t xml:space="preserve"> W oryginalnej koncepcji Andrzeja Szwalbego </w:t>
      </w:r>
      <w:r w:rsidR="00341ADA" w:rsidRPr="00FE438D">
        <w:rPr>
          <w:rFonts w:eastAsia="Times New Roman"/>
          <w:szCs w:val="24"/>
          <w:lang w:val="pl-PL" w:eastAsia="pl-PL"/>
        </w:rPr>
        <w:t xml:space="preserve">cykl </w:t>
      </w:r>
      <w:r w:rsidR="00341ADA">
        <w:rPr>
          <w:rFonts w:eastAsia="Times New Roman"/>
          <w:szCs w:val="24"/>
          <w:lang w:val="pl-PL" w:eastAsia="pl-PL"/>
        </w:rPr>
        <w:t>nosił tytuł </w:t>
      </w:r>
      <w:r w:rsidR="00341ADA" w:rsidRPr="00FE438D">
        <w:rPr>
          <w:rFonts w:eastAsia="Times New Roman"/>
          <w:i/>
          <w:iCs/>
          <w:szCs w:val="24"/>
          <w:lang w:val="pl-PL" w:eastAsia="pl-PL"/>
        </w:rPr>
        <w:t>Rośliny i zwierzęta</w:t>
      </w:r>
      <w:r w:rsidR="00341ADA">
        <w:rPr>
          <w:rFonts w:eastAsia="Times New Roman"/>
          <w:szCs w:val="24"/>
          <w:lang w:val="pl-PL" w:eastAsia="pl-PL"/>
        </w:rPr>
        <w:t xml:space="preserve">. W jego skład wchodziły prace </w:t>
      </w:r>
      <w:r w:rsidR="00341ADA" w:rsidRPr="0052329E">
        <w:rPr>
          <w:rFonts w:eastAsia="Times New Roman"/>
          <w:i/>
          <w:iCs/>
          <w:szCs w:val="24"/>
          <w:lang w:val="pl-PL" w:eastAsia="pl-PL"/>
        </w:rPr>
        <w:t>Łąka latem</w:t>
      </w:r>
      <w:r w:rsidR="00341ADA">
        <w:rPr>
          <w:rFonts w:eastAsia="Times New Roman"/>
          <w:szCs w:val="24"/>
          <w:lang w:val="pl-PL" w:eastAsia="pl-PL"/>
        </w:rPr>
        <w:t xml:space="preserve"> </w:t>
      </w:r>
      <w:r w:rsidR="00341ADA" w:rsidRPr="0052329E">
        <w:rPr>
          <w:rFonts w:eastAsia="Times New Roman"/>
          <w:szCs w:val="24"/>
          <w:lang w:val="pl-PL" w:eastAsia="pl-PL"/>
        </w:rPr>
        <w:t>Kazimierza Ostrowskiego</w:t>
      </w:r>
      <w:r w:rsidR="00341ADA">
        <w:rPr>
          <w:rFonts w:eastAsia="Times New Roman"/>
          <w:szCs w:val="24"/>
          <w:lang w:val="pl-PL" w:eastAsia="pl-PL"/>
        </w:rPr>
        <w:t>,</w:t>
      </w:r>
      <w:r w:rsidR="00341ADA" w:rsidRPr="008F1BD4">
        <w:rPr>
          <w:rFonts w:eastAsia="Times New Roman"/>
          <w:i/>
          <w:iCs/>
          <w:szCs w:val="24"/>
          <w:lang w:val="pl-PL" w:eastAsia="pl-PL"/>
        </w:rPr>
        <w:t xml:space="preserve"> </w:t>
      </w:r>
      <w:r w:rsidR="00341ADA" w:rsidRPr="00B15B07">
        <w:rPr>
          <w:rFonts w:eastAsia="Times New Roman"/>
          <w:i/>
          <w:iCs/>
          <w:szCs w:val="24"/>
          <w:lang w:val="pl-PL" w:eastAsia="pl-PL"/>
        </w:rPr>
        <w:t>Opuszczon</w:t>
      </w:r>
      <w:r w:rsidR="00341ADA">
        <w:rPr>
          <w:rFonts w:eastAsia="Times New Roman"/>
          <w:i/>
          <w:iCs/>
          <w:szCs w:val="24"/>
          <w:lang w:val="pl-PL" w:eastAsia="pl-PL"/>
        </w:rPr>
        <w:t>a</w:t>
      </w:r>
      <w:r w:rsidR="00341ADA" w:rsidRPr="00B15B07">
        <w:rPr>
          <w:rFonts w:eastAsia="Times New Roman"/>
          <w:i/>
          <w:iCs/>
          <w:szCs w:val="24"/>
          <w:lang w:val="pl-PL" w:eastAsia="pl-PL"/>
        </w:rPr>
        <w:t xml:space="preserve"> Arkadi</w:t>
      </w:r>
      <w:r w:rsidR="00341ADA">
        <w:rPr>
          <w:rFonts w:eastAsia="Times New Roman"/>
          <w:i/>
          <w:iCs/>
          <w:szCs w:val="24"/>
          <w:lang w:val="pl-PL" w:eastAsia="pl-PL"/>
        </w:rPr>
        <w:t>a</w:t>
      </w:r>
      <w:r w:rsidR="00341ADA">
        <w:rPr>
          <w:rFonts w:eastAsia="Times New Roman"/>
          <w:szCs w:val="24"/>
          <w:lang w:val="pl-PL" w:eastAsia="pl-PL"/>
        </w:rPr>
        <w:t xml:space="preserve"> </w:t>
      </w:r>
      <w:r w:rsidR="00341ADA" w:rsidRPr="0052329E">
        <w:rPr>
          <w:rFonts w:eastAsia="Times New Roman"/>
          <w:szCs w:val="24"/>
          <w:lang w:val="pl-PL" w:eastAsia="pl-PL"/>
        </w:rPr>
        <w:t>Kiejstuta Bereźnickiego</w:t>
      </w:r>
      <w:r w:rsidR="00341ADA">
        <w:rPr>
          <w:rFonts w:eastAsia="Times New Roman"/>
          <w:szCs w:val="24"/>
          <w:lang w:val="pl-PL" w:eastAsia="pl-PL"/>
        </w:rPr>
        <w:t xml:space="preserve">, </w:t>
      </w:r>
      <w:r w:rsidR="00341ADA" w:rsidRPr="00CF2516">
        <w:rPr>
          <w:rFonts w:eastAsia="Times New Roman"/>
          <w:i/>
          <w:iCs/>
          <w:szCs w:val="24"/>
          <w:lang w:val="pl-PL" w:eastAsia="pl-PL"/>
        </w:rPr>
        <w:t>Lapidarium</w:t>
      </w:r>
      <w:r w:rsidR="00341ADA">
        <w:rPr>
          <w:rFonts w:eastAsia="Times New Roman"/>
          <w:szCs w:val="24"/>
          <w:lang w:val="pl-PL" w:eastAsia="pl-PL"/>
        </w:rPr>
        <w:t xml:space="preserve"> </w:t>
      </w:r>
      <w:r w:rsidR="00341ADA" w:rsidRPr="00CF2516">
        <w:rPr>
          <w:rFonts w:eastAsia="Times New Roman"/>
          <w:szCs w:val="24"/>
          <w:lang w:val="pl-PL" w:eastAsia="pl-PL"/>
        </w:rPr>
        <w:t>Mieczysława Olszewskiego</w:t>
      </w:r>
      <w:r w:rsidR="00341ADA">
        <w:rPr>
          <w:rFonts w:eastAsia="Times New Roman"/>
          <w:szCs w:val="24"/>
          <w:lang w:val="pl-PL" w:eastAsia="pl-PL"/>
        </w:rPr>
        <w:t>,</w:t>
      </w:r>
      <w:r w:rsidR="00341ADA" w:rsidRPr="008F1BD4">
        <w:rPr>
          <w:rFonts w:eastAsia="Times New Roman"/>
          <w:i/>
          <w:iCs/>
          <w:szCs w:val="24"/>
          <w:lang w:val="pl-PL" w:eastAsia="pl-PL"/>
        </w:rPr>
        <w:t xml:space="preserve"> Orły</w:t>
      </w:r>
      <w:r w:rsidR="00341ADA">
        <w:rPr>
          <w:rFonts w:eastAsia="Times New Roman"/>
          <w:szCs w:val="24"/>
          <w:lang w:val="pl-PL" w:eastAsia="pl-PL"/>
        </w:rPr>
        <w:t xml:space="preserve"> (</w:t>
      </w:r>
      <w:r w:rsidR="00341ADA" w:rsidRPr="008F1BD4">
        <w:rPr>
          <w:rFonts w:eastAsia="Times New Roman"/>
          <w:i/>
          <w:iCs/>
          <w:szCs w:val="24"/>
          <w:lang w:val="pl-PL" w:eastAsia="pl-PL"/>
        </w:rPr>
        <w:t>Ptaki</w:t>
      </w:r>
      <w:r w:rsidR="00341ADA">
        <w:rPr>
          <w:rFonts w:eastAsia="Times New Roman"/>
          <w:szCs w:val="24"/>
          <w:lang w:val="pl-PL" w:eastAsia="pl-PL"/>
        </w:rPr>
        <w:t xml:space="preserve">) Jerzego Zabłockiego, </w:t>
      </w:r>
      <w:r w:rsidR="00341ADA" w:rsidRPr="008F1BD4">
        <w:rPr>
          <w:rFonts w:eastAsia="Times New Roman"/>
          <w:i/>
          <w:iCs/>
          <w:szCs w:val="24"/>
          <w:lang w:val="pl-PL" w:eastAsia="pl-PL"/>
        </w:rPr>
        <w:t>Jednorożec</w:t>
      </w:r>
      <w:r w:rsidR="00341ADA">
        <w:rPr>
          <w:rFonts w:eastAsia="Times New Roman"/>
          <w:szCs w:val="24"/>
          <w:lang w:val="pl-PL" w:eastAsia="pl-PL"/>
        </w:rPr>
        <w:t xml:space="preserve"> Jerzego Krechowicza oraz zaginiona dziś tapiseria </w:t>
      </w:r>
      <w:r w:rsidR="00341ADA" w:rsidRPr="00FE438D">
        <w:rPr>
          <w:rFonts w:eastAsia="Times New Roman"/>
          <w:i/>
          <w:iCs/>
          <w:szCs w:val="24"/>
          <w:lang w:val="pl-PL" w:eastAsia="pl-PL"/>
        </w:rPr>
        <w:t>Na morskim dnie</w:t>
      </w:r>
      <w:r w:rsidR="00341ADA">
        <w:rPr>
          <w:rFonts w:eastAsia="Times New Roman"/>
          <w:szCs w:val="24"/>
          <w:lang w:val="pl-PL" w:eastAsia="pl-PL"/>
        </w:rPr>
        <w:t xml:space="preserve"> </w:t>
      </w:r>
      <w:r w:rsidR="00341ADA" w:rsidRPr="00FE438D">
        <w:rPr>
          <w:rFonts w:eastAsia="Times New Roman"/>
          <w:szCs w:val="24"/>
          <w:lang w:val="pl-PL" w:eastAsia="pl-PL"/>
        </w:rPr>
        <w:t>Magdalen</w:t>
      </w:r>
      <w:r w:rsidR="00341ADA">
        <w:rPr>
          <w:rFonts w:eastAsia="Times New Roman"/>
          <w:szCs w:val="24"/>
          <w:lang w:val="pl-PL" w:eastAsia="pl-PL"/>
        </w:rPr>
        <w:t>y</w:t>
      </w:r>
      <w:r w:rsidR="00341ADA" w:rsidRPr="00FE438D">
        <w:rPr>
          <w:rFonts w:eastAsia="Times New Roman"/>
          <w:szCs w:val="24"/>
          <w:lang w:val="pl-PL" w:eastAsia="pl-PL"/>
        </w:rPr>
        <w:t xml:space="preserve"> Mari</w:t>
      </w:r>
      <w:r w:rsidR="00341ADA">
        <w:rPr>
          <w:rFonts w:eastAsia="Times New Roman"/>
          <w:szCs w:val="24"/>
          <w:lang w:val="pl-PL" w:eastAsia="pl-PL"/>
        </w:rPr>
        <w:t>i</w:t>
      </w:r>
      <w:r w:rsidR="00341ADA" w:rsidRPr="00FE438D">
        <w:rPr>
          <w:rFonts w:eastAsia="Times New Roman"/>
          <w:szCs w:val="24"/>
          <w:lang w:val="pl-PL" w:eastAsia="pl-PL"/>
        </w:rPr>
        <w:t xml:space="preserve"> </w:t>
      </w:r>
      <w:proofErr w:type="spellStart"/>
      <w:r w:rsidR="00341ADA" w:rsidRPr="00FE438D">
        <w:rPr>
          <w:rFonts w:eastAsia="Times New Roman"/>
          <w:szCs w:val="24"/>
          <w:lang w:val="pl-PL" w:eastAsia="pl-PL"/>
        </w:rPr>
        <w:t>Heyd</w:t>
      </w:r>
      <w:r w:rsidR="00341ADA">
        <w:rPr>
          <w:rFonts w:eastAsia="Times New Roman"/>
          <w:szCs w:val="24"/>
          <w:lang w:val="pl-PL" w:eastAsia="pl-PL"/>
        </w:rPr>
        <w:t>y</w:t>
      </w:r>
      <w:r w:rsidR="00341ADA" w:rsidRPr="00FE438D">
        <w:rPr>
          <w:rFonts w:eastAsia="Times New Roman"/>
          <w:szCs w:val="24"/>
          <w:lang w:val="pl-PL" w:eastAsia="pl-PL"/>
        </w:rPr>
        <w:t>-Usarewicz</w:t>
      </w:r>
      <w:proofErr w:type="spellEnd"/>
      <w:r w:rsidR="00341ADA">
        <w:rPr>
          <w:rFonts w:eastAsia="Times New Roman"/>
          <w:szCs w:val="24"/>
          <w:lang w:val="pl-PL" w:eastAsia="pl-PL"/>
        </w:rPr>
        <w:t xml:space="preserve">. </w:t>
      </w:r>
      <w:r w:rsidR="00341ADA" w:rsidRPr="008F1BD4">
        <w:rPr>
          <w:rFonts w:eastAsia="Times New Roman"/>
          <w:szCs w:val="24"/>
          <w:lang w:val="pl-PL" w:eastAsia="pl-PL"/>
        </w:rPr>
        <w:t xml:space="preserve">W </w:t>
      </w:r>
      <w:r>
        <w:rPr>
          <w:rFonts w:eastAsia="Times New Roman"/>
          <w:szCs w:val="24"/>
          <w:lang w:val="pl-PL" w:eastAsia="pl-PL"/>
        </w:rPr>
        <w:t xml:space="preserve">gdańskiej </w:t>
      </w:r>
      <w:r w:rsidR="00341ADA" w:rsidRPr="008F1BD4">
        <w:rPr>
          <w:rFonts w:eastAsia="Times New Roman"/>
          <w:szCs w:val="24"/>
          <w:lang w:val="pl-PL" w:eastAsia="pl-PL"/>
        </w:rPr>
        <w:t xml:space="preserve">ekspozycji </w:t>
      </w:r>
      <w:r>
        <w:rPr>
          <w:rFonts w:eastAsia="Times New Roman"/>
          <w:szCs w:val="24"/>
          <w:lang w:val="pl-PL" w:eastAsia="pl-PL"/>
        </w:rPr>
        <w:t>zaplanowano</w:t>
      </w:r>
      <w:r w:rsidR="00341ADA" w:rsidRPr="008F1BD4">
        <w:rPr>
          <w:rFonts w:eastAsia="Times New Roman"/>
          <w:szCs w:val="24"/>
          <w:lang w:val="pl-PL" w:eastAsia="pl-PL"/>
        </w:rPr>
        <w:t xml:space="preserve"> trzy pierwsze realizacje z pierwotnego układu oraz pracę z dyptyku </w:t>
      </w:r>
      <w:r w:rsidR="00341ADA" w:rsidRPr="008F1BD4">
        <w:rPr>
          <w:rFonts w:eastAsia="Times New Roman"/>
          <w:i/>
          <w:iCs/>
          <w:szCs w:val="24"/>
          <w:lang w:val="pl-PL" w:eastAsia="pl-PL"/>
        </w:rPr>
        <w:t xml:space="preserve">Mare </w:t>
      </w:r>
      <w:proofErr w:type="spellStart"/>
      <w:r w:rsidR="00341ADA" w:rsidRPr="008F1BD4">
        <w:rPr>
          <w:rFonts w:eastAsia="Times New Roman"/>
          <w:i/>
          <w:iCs/>
          <w:szCs w:val="24"/>
          <w:lang w:val="pl-PL" w:eastAsia="pl-PL"/>
        </w:rPr>
        <w:t>Nostrum</w:t>
      </w:r>
      <w:proofErr w:type="spellEnd"/>
      <w:r w:rsidR="00341ADA" w:rsidRPr="008F1BD4">
        <w:rPr>
          <w:rFonts w:eastAsia="Times New Roman"/>
          <w:szCs w:val="24"/>
          <w:lang w:val="pl-PL" w:eastAsia="pl-PL"/>
        </w:rPr>
        <w:t xml:space="preserve">, co nadaje całości nowy kontekst interpretacyjny. Zestawione obok siebie </w:t>
      </w:r>
      <w:r w:rsidR="00341ADA" w:rsidRPr="009C74DB">
        <w:rPr>
          <w:rFonts w:eastAsia="Times New Roman"/>
          <w:szCs w:val="24"/>
          <w:lang w:val="pl-PL" w:eastAsia="pl-PL"/>
        </w:rPr>
        <w:t xml:space="preserve">tapiserie </w:t>
      </w:r>
      <w:r w:rsidR="00341ADA">
        <w:rPr>
          <w:rFonts w:eastAsia="Times New Roman"/>
          <w:szCs w:val="24"/>
          <w:lang w:val="pl-PL" w:eastAsia="pl-PL"/>
        </w:rPr>
        <w:t>prezentują </w:t>
      </w:r>
      <w:r w:rsidR="00341ADA" w:rsidRPr="009C74DB">
        <w:rPr>
          <w:rFonts w:eastAsia="Times New Roman"/>
          <w:szCs w:val="24"/>
          <w:lang w:val="pl-PL" w:eastAsia="pl-PL"/>
        </w:rPr>
        <w:t xml:space="preserve">cztery odmienne wizje natury: od kontemplacyjnej obserwacji, przez symbol, po refleksję nad ruiną i pamięcią. Każda z nich </w:t>
      </w:r>
      <w:r w:rsidR="00341ADA">
        <w:rPr>
          <w:rFonts w:eastAsia="Times New Roman"/>
          <w:szCs w:val="24"/>
          <w:lang w:val="pl-PL" w:eastAsia="pl-PL"/>
        </w:rPr>
        <w:t>mówi</w:t>
      </w:r>
      <w:r w:rsidR="00341ADA" w:rsidRPr="009C74DB">
        <w:rPr>
          <w:rFonts w:eastAsia="Times New Roman"/>
          <w:szCs w:val="24"/>
          <w:lang w:val="pl-PL" w:eastAsia="pl-PL"/>
        </w:rPr>
        <w:t xml:space="preserve"> o innym wymiarze relacji człowieka ze światem przyrody, wspólnie </w:t>
      </w:r>
      <w:r w:rsidR="00341ADA">
        <w:rPr>
          <w:rFonts w:eastAsia="Times New Roman"/>
          <w:szCs w:val="24"/>
          <w:lang w:val="pl-PL" w:eastAsia="pl-PL"/>
        </w:rPr>
        <w:t>zaś tworzą opowieść</w:t>
      </w:r>
      <w:r w:rsidR="00341ADA" w:rsidRPr="009C74DB">
        <w:rPr>
          <w:rFonts w:eastAsia="Times New Roman"/>
          <w:szCs w:val="24"/>
          <w:lang w:val="pl-PL" w:eastAsia="pl-PL"/>
        </w:rPr>
        <w:t xml:space="preserve"> o harmonii, utracie i nadziei.</w:t>
      </w:r>
    </w:p>
    <w:p w14:paraId="4C9F087E" w14:textId="77777777" w:rsidR="00341ADA" w:rsidRDefault="00341ADA" w:rsidP="00CA5F16">
      <w:pPr>
        <w:spacing w:before="100" w:beforeAutospacing="1" w:after="100" w:afterAutospacing="1" w:line="360" w:lineRule="auto"/>
        <w:jc w:val="both"/>
        <w:rPr>
          <w:rFonts w:eastAsia="Times New Roman"/>
          <w:szCs w:val="24"/>
          <w:lang w:val="pl-PL" w:eastAsia="pl-PL"/>
        </w:rPr>
      </w:pPr>
      <w:r w:rsidRPr="0052329E">
        <w:rPr>
          <w:rFonts w:eastAsia="Times New Roman"/>
          <w:i/>
          <w:iCs/>
          <w:szCs w:val="24"/>
          <w:lang w:val="pl-PL" w:eastAsia="pl-PL"/>
        </w:rPr>
        <w:t>Łąka latem</w:t>
      </w:r>
      <w:r>
        <w:rPr>
          <w:rFonts w:eastAsia="Times New Roman"/>
          <w:szCs w:val="24"/>
          <w:lang w:val="pl-PL" w:eastAsia="pl-PL"/>
        </w:rPr>
        <w:t xml:space="preserve"> (ukończona w 1989)</w:t>
      </w:r>
      <w:r w:rsidRPr="0052329E">
        <w:rPr>
          <w:rFonts w:eastAsia="Times New Roman"/>
          <w:szCs w:val="24"/>
          <w:lang w:val="pl-PL" w:eastAsia="pl-PL"/>
        </w:rPr>
        <w:t xml:space="preserve">, według projektu </w:t>
      </w:r>
      <w:r>
        <w:rPr>
          <w:rFonts w:eastAsia="Times New Roman"/>
          <w:szCs w:val="24"/>
          <w:lang w:val="pl-PL" w:eastAsia="pl-PL"/>
        </w:rPr>
        <w:t>(</w:t>
      </w:r>
      <w:r w:rsidRPr="0052329E">
        <w:rPr>
          <w:rFonts w:eastAsia="Times New Roman"/>
          <w:szCs w:val="24"/>
          <w:lang w:val="pl-PL" w:eastAsia="pl-PL"/>
        </w:rPr>
        <w:t>1984</w:t>
      </w:r>
      <w:r>
        <w:rPr>
          <w:rFonts w:eastAsia="Times New Roman"/>
          <w:szCs w:val="24"/>
          <w:lang w:val="pl-PL" w:eastAsia="pl-PL"/>
        </w:rPr>
        <w:t>)</w:t>
      </w:r>
      <w:r w:rsidRPr="0052329E">
        <w:rPr>
          <w:rFonts w:eastAsia="Times New Roman"/>
          <w:szCs w:val="24"/>
          <w:lang w:val="pl-PL" w:eastAsia="pl-PL"/>
        </w:rPr>
        <w:t xml:space="preserve"> Kazimierza Ostrowskiego, to kompozycja urzekająca bogactwem koloru i radosną atmosferą przywodzącą na myśl ciepło, obfitość oraz wakacyjny luz. </w:t>
      </w:r>
      <w:r>
        <w:rPr>
          <w:rFonts w:eastAsia="Times New Roman"/>
          <w:szCs w:val="24"/>
          <w:lang w:val="pl-PL" w:eastAsia="pl-PL"/>
        </w:rPr>
        <w:t>Z</w:t>
      </w:r>
      <w:r w:rsidRPr="0052329E">
        <w:rPr>
          <w:rFonts w:eastAsia="Times New Roman"/>
          <w:szCs w:val="24"/>
          <w:lang w:val="pl-PL" w:eastAsia="pl-PL"/>
        </w:rPr>
        <w:t>a taką łąką pewn</w:t>
      </w:r>
      <w:r>
        <w:rPr>
          <w:rFonts w:eastAsia="Times New Roman"/>
          <w:szCs w:val="24"/>
          <w:lang w:val="pl-PL" w:eastAsia="pl-PL"/>
        </w:rPr>
        <w:t>i</w:t>
      </w:r>
      <w:r w:rsidRPr="0052329E">
        <w:rPr>
          <w:rFonts w:eastAsia="Times New Roman"/>
          <w:szCs w:val="24"/>
          <w:lang w:val="pl-PL" w:eastAsia="pl-PL"/>
        </w:rPr>
        <w:t xml:space="preserve">e tęsknimy, gdy zamknięci w murach miast próbujemy odnaleźć kontakt z naturą. Miasto ze swoją architekturą, ofertą kulturalną oraz licznymi rozrywkami i udogodnieniami dla wielu ludzi </w:t>
      </w:r>
      <w:r>
        <w:rPr>
          <w:rFonts w:eastAsia="Times New Roman"/>
          <w:szCs w:val="24"/>
          <w:lang w:val="pl-PL" w:eastAsia="pl-PL"/>
        </w:rPr>
        <w:t xml:space="preserve">jest </w:t>
      </w:r>
      <w:r w:rsidRPr="0052329E">
        <w:rPr>
          <w:rFonts w:eastAsia="Times New Roman"/>
          <w:szCs w:val="24"/>
          <w:lang w:val="pl-PL" w:eastAsia="pl-PL"/>
        </w:rPr>
        <w:t xml:space="preserve">rajem </w:t>
      </w:r>
      <w:r>
        <w:rPr>
          <w:rFonts w:eastAsia="Times New Roman"/>
          <w:szCs w:val="24"/>
          <w:lang w:val="pl-PL" w:eastAsia="pl-PL"/>
        </w:rPr>
        <w:t>–</w:t>
      </w:r>
      <w:r w:rsidRPr="0052329E">
        <w:rPr>
          <w:rFonts w:eastAsia="Times New Roman"/>
          <w:szCs w:val="24"/>
          <w:lang w:val="pl-PL" w:eastAsia="pl-PL"/>
        </w:rPr>
        <w:t xml:space="preserve"> Arkadią. </w:t>
      </w:r>
      <w:r>
        <w:rPr>
          <w:rFonts w:eastAsia="Times New Roman"/>
          <w:szCs w:val="24"/>
          <w:lang w:val="pl-PL" w:eastAsia="pl-PL"/>
        </w:rPr>
        <w:t>T</w:t>
      </w:r>
      <w:r w:rsidRPr="0052329E">
        <w:rPr>
          <w:rFonts w:eastAsia="Times New Roman"/>
          <w:szCs w:val="24"/>
          <w:lang w:val="pl-PL" w:eastAsia="pl-PL"/>
        </w:rPr>
        <w:t xml:space="preserve">o jednak Arkadia krucha, którą łatwo </w:t>
      </w:r>
      <w:r>
        <w:rPr>
          <w:rFonts w:eastAsia="Times New Roman"/>
          <w:szCs w:val="24"/>
          <w:lang w:val="pl-PL" w:eastAsia="pl-PL"/>
        </w:rPr>
        <w:t xml:space="preserve">można </w:t>
      </w:r>
      <w:r w:rsidRPr="0052329E">
        <w:rPr>
          <w:rFonts w:eastAsia="Times New Roman"/>
          <w:szCs w:val="24"/>
          <w:lang w:val="pl-PL" w:eastAsia="pl-PL"/>
        </w:rPr>
        <w:t xml:space="preserve">utracić, </w:t>
      </w:r>
      <w:r>
        <w:rPr>
          <w:rFonts w:eastAsia="Times New Roman"/>
          <w:szCs w:val="24"/>
          <w:lang w:val="pl-PL" w:eastAsia="pl-PL"/>
        </w:rPr>
        <w:t>choćby</w:t>
      </w:r>
      <w:r w:rsidRPr="0052329E">
        <w:rPr>
          <w:rFonts w:eastAsia="Times New Roman"/>
          <w:szCs w:val="24"/>
          <w:lang w:val="pl-PL" w:eastAsia="pl-PL"/>
        </w:rPr>
        <w:t xml:space="preserve"> w wyniku wojny. Taką wizję </w:t>
      </w:r>
      <w:r w:rsidRPr="00B15B07">
        <w:rPr>
          <w:rFonts w:eastAsia="Times New Roman"/>
          <w:i/>
          <w:iCs/>
          <w:szCs w:val="24"/>
          <w:lang w:val="pl-PL" w:eastAsia="pl-PL"/>
        </w:rPr>
        <w:t>Opuszczonej Arkadii</w:t>
      </w:r>
      <w:r>
        <w:rPr>
          <w:rFonts w:eastAsia="Times New Roman"/>
          <w:szCs w:val="24"/>
          <w:lang w:val="pl-PL" w:eastAsia="pl-PL"/>
        </w:rPr>
        <w:t xml:space="preserve"> </w:t>
      </w:r>
      <w:r w:rsidRPr="0052329E">
        <w:rPr>
          <w:rFonts w:eastAsia="Times New Roman"/>
          <w:szCs w:val="24"/>
          <w:lang w:val="pl-PL" w:eastAsia="pl-PL"/>
        </w:rPr>
        <w:t xml:space="preserve">ukazuje tkanina </w:t>
      </w:r>
      <w:r>
        <w:rPr>
          <w:rFonts w:eastAsia="Times New Roman"/>
          <w:szCs w:val="24"/>
          <w:lang w:val="pl-PL" w:eastAsia="pl-PL"/>
        </w:rPr>
        <w:t xml:space="preserve">(ukończona w 1987) </w:t>
      </w:r>
      <w:r w:rsidRPr="0052329E">
        <w:rPr>
          <w:rFonts w:eastAsia="Times New Roman"/>
          <w:szCs w:val="24"/>
          <w:lang w:val="pl-PL" w:eastAsia="pl-PL"/>
        </w:rPr>
        <w:t xml:space="preserve">według projektu </w:t>
      </w:r>
      <w:r>
        <w:rPr>
          <w:rFonts w:eastAsia="Times New Roman"/>
          <w:szCs w:val="24"/>
          <w:lang w:val="pl-PL" w:eastAsia="pl-PL"/>
        </w:rPr>
        <w:t>(</w:t>
      </w:r>
      <w:r w:rsidRPr="0052329E">
        <w:rPr>
          <w:rFonts w:eastAsia="Times New Roman"/>
          <w:szCs w:val="24"/>
          <w:lang w:val="pl-PL" w:eastAsia="pl-PL"/>
        </w:rPr>
        <w:t>1984</w:t>
      </w:r>
      <w:r>
        <w:rPr>
          <w:rFonts w:eastAsia="Times New Roman"/>
          <w:szCs w:val="24"/>
          <w:lang w:val="pl-PL" w:eastAsia="pl-PL"/>
        </w:rPr>
        <w:t xml:space="preserve">) </w:t>
      </w:r>
      <w:r w:rsidRPr="0052329E">
        <w:rPr>
          <w:rFonts w:eastAsia="Times New Roman"/>
          <w:szCs w:val="24"/>
          <w:lang w:val="pl-PL" w:eastAsia="pl-PL"/>
        </w:rPr>
        <w:t xml:space="preserve">Kiejstuta Bereźnickiego. Zwinne małpy i jaszczury szybko anektują przestrzeń </w:t>
      </w:r>
      <w:r>
        <w:rPr>
          <w:rFonts w:eastAsia="Times New Roman"/>
          <w:szCs w:val="24"/>
          <w:lang w:val="pl-PL" w:eastAsia="pl-PL"/>
        </w:rPr>
        <w:t>opuszczoną przez</w:t>
      </w:r>
      <w:r w:rsidRPr="0052329E">
        <w:rPr>
          <w:rFonts w:eastAsia="Times New Roman"/>
          <w:szCs w:val="24"/>
          <w:lang w:val="pl-PL" w:eastAsia="pl-PL"/>
        </w:rPr>
        <w:t xml:space="preserve"> człowiek</w:t>
      </w:r>
      <w:r>
        <w:rPr>
          <w:rFonts w:eastAsia="Times New Roman"/>
          <w:szCs w:val="24"/>
          <w:lang w:val="pl-PL" w:eastAsia="pl-PL"/>
        </w:rPr>
        <w:t>a</w:t>
      </w:r>
      <w:r w:rsidRPr="0052329E">
        <w:rPr>
          <w:rFonts w:eastAsia="Times New Roman"/>
          <w:szCs w:val="24"/>
          <w:lang w:val="pl-PL" w:eastAsia="pl-PL"/>
        </w:rPr>
        <w:t>. Z ludzkiej perspektywy jest</w:t>
      </w:r>
      <w:r>
        <w:rPr>
          <w:rFonts w:eastAsia="Times New Roman"/>
          <w:szCs w:val="24"/>
          <w:lang w:val="pl-PL" w:eastAsia="pl-PL"/>
        </w:rPr>
        <w:t xml:space="preserve"> </w:t>
      </w:r>
      <w:r w:rsidRPr="0052329E">
        <w:rPr>
          <w:rFonts w:eastAsia="Times New Roman"/>
          <w:szCs w:val="24"/>
          <w:lang w:val="pl-PL" w:eastAsia="pl-PL"/>
        </w:rPr>
        <w:t xml:space="preserve">to </w:t>
      </w:r>
      <w:r>
        <w:rPr>
          <w:rFonts w:eastAsia="Times New Roman"/>
          <w:szCs w:val="24"/>
          <w:lang w:val="pl-PL" w:eastAsia="pl-PL"/>
        </w:rPr>
        <w:t>raczej</w:t>
      </w:r>
      <w:r w:rsidRPr="0052329E">
        <w:rPr>
          <w:rFonts w:eastAsia="Times New Roman"/>
          <w:szCs w:val="24"/>
          <w:lang w:val="pl-PL" w:eastAsia="pl-PL"/>
        </w:rPr>
        <w:t xml:space="preserve"> ponura wizja krajobrazu</w:t>
      </w:r>
      <w:r>
        <w:rPr>
          <w:rFonts w:eastAsia="Times New Roman"/>
          <w:szCs w:val="24"/>
          <w:lang w:val="pl-PL" w:eastAsia="pl-PL"/>
        </w:rPr>
        <w:t xml:space="preserve"> – </w:t>
      </w:r>
      <w:r w:rsidRPr="0052329E">
        <w:rPr>
          <w:rFonts w:eastAsia="Times New Roman"/>
          <w:szCs w:val="24"/>
          <w:lang w:val="pl-PL" w:eastAsia="pl-PL"/>
        </w:rPr>
        <w:t>związan</w:t>
      </w:r>
      <w:r>
        <w:rPr>
          <w:rFonts w:eastAsia="Times New Roman"/>
          <w:szCs w:val="24"/>
          <w:lang w:val="pl-PL" w:eastAsia="pl-PL"/>
        </w:rPr>
        <w:t>a</w:t>
      </w:r>
      <w:r w:rsidRPr="0052329E">
        <w:rPr>
          <w:rFonts w:eastAsia="Times New Roman"/>
          <w:szCs w:val="24"/>
          <w:lang w:val="pl-PL" w:eastAsia="pl-PL"/>
        </w:rPr>
        <w:t xml:space="preserve"> z upadkiem człowieka i jego dosłowną nieobecnością. </w:t>
      </w:r>
      <w:r w:rsidRPr="00CF2516">
        <w:rPr>
          <w:rFonts w:eastAsia="Times New Roman"/>
          <w:szCs w:val="24"/>
          <w:lang w:val="pl-PL" w:eastAsia="pl-PL"/>
        </w:rPr>
        <w:t xml:space="preserve">Myśl o świecie bez ludzi może być doświadczeniem bolesnym, co dobitnie wyraża tapiseria </w:t>
      </w:r>
      <w:r w:rsidRPr="00CF2516">
        <w:rPr>
          <w:rFonts w:eastAsia="Times New Roman"/>
          <w:i/>
          <w:iCs/>
          <w:szCs w:val="24"/>
          <w:lang w:val="pl-PL" w:eastAsia="pl-PL"/>
        </w:rPr>
        <w:t>Lapidarium</w:t>
      </w:r>
      <w:r w:rsidRPr="00CF2516">
        <w:rPr>
          <w:rFonts w:eastAsia="Times New Roman"/>
          <w:szCs w:val="24"/>
          <w:lang w:val="pl-PL" w:eastAsia="pl-PL"/>
        </w:rPr>
        <w:t xml:space="preserve"> </w:t>
      </w:r>
      <w:r>
        <w:rPr>
          <w:rFonts w:eastAsia="Times New Roman"/>
          <w:szCs w:val="24"/>
          <w:lang w:val="pl-PL" w:eastAsia="pl-PL"/>
        </w:rPr>
        <w:t>(ukończona w 1989) według</w:t>
      </w:r>
      <w:r w:rsidRPr="00CF2516">
        <w:rPr>
          <w:rFonts w:eastAsia="Times New Roman"/>
          <w:szCs w:val="24"/>
          <w:lang w:val="pl-PL" w:eastAsia="pl-PL"/>
        </w:rPr>
        <w:t xml:space="preserve"> projekt</w:t>
      </w:r>
      <w:r>
        <w:rPr>
          <w:rFonts w:eastAsia="Times New Roman"/>
          <w:szCs w:val="24"/>
          <w:lang w:val="pl-PL" w:eastAsia="pl-PL"/>
        </w:rPr>
        <w:t>u (1984)</w:t>
      </w:r>
      <w:r w:rsidRPr="00CF2516">
        <w:rPr>
          <w:rFonts w:eastAsia="Times New Roman"/>
          <w:szCs w:val="24"/>
          <w:lang w:val="pl-PL" w:eastAsia="pl-PL"/>
        </w:rPr>
        <w:t xml:space="preserve"> Mieczysława Olszewskiego. W tej realizacji milczenie kamieni staje się wymownym świadectwem rozpaczy, przywołując werset z </w:t>
      </w:r>
      <w:r w:rsidRPr="000D645C">
        <w:rPr>
          <w:rFonts w:eastAsia="Times New Roman"/>
          <w:i/>
          <w:iCs/>
          <w:szCs w:val="24"/>
          <w:lang w:val="pl-PL" w:eastAsia="pl-PL"/>
        </w:rPr>
        <w:t>Eneidy</w:t>
      </w:r>
      <w:r w:rsidRPr="00CF2516">
        <w:rPr>
          <w:rFonts w:eastAsia="Times New Roman"/>
          <w:szCs w:val="24"/>
          <w:lang w:val="pl-PL" w:eastAsia="pl-PL"/>
        </w:rPr>
        <w:t xml:space="preserve"> Wergiliusza: „Są łzy rzeczy, a ludzkie cierpienia poruszają serce”, wpleciony w strukturę tkaniny. Bywa bowiem krzywda tak wielka, że zdaje się, iż odczuwają ją także rzeczy.</w:t>
      </w:r>
      <w:r>
        <w:rPr>
          <w:rFonts w:eastAsia="Times New Roman"/>
          <w:szCs w:val="24"/>
          <w:lang w:val="pl-PL" w:eastAsia="pl-PL"/>
        </w:rPr>
        <w:t xml:space="preserve"> </w:t>
      </w:r>
      <w:r w:rsidRPr="00A453C3">
        <w:rPr>
          <w:rFonts w:eastAsia="Times New Roman"/>
          <w:szCs w:val="24"/>
          <w:lang w:val="pl-PL" w:eastAsia="pl-PL"/>
        </w:rPr>
        <w:t xml:space="preserve">W przeciwieństwie do pękniętych skał, zastygłych jakby na rozgrzanej, suchej ziemi, w </w:t>
      </w:r>
      <w:r w:rsidRPr="00B15B07">
        <w:rPr>
          <w:rFonts w:eastAsia="Times New Roman"/>
          <w:i/>
          <w:iCs/>
          <w:szCs w:val="24"/>
          <w:lang w:val="pl-PL" w:eastAsia="pl-PL"/>
        </w:rPr>
        <w:t>Morzu Debussy’ego</w:t>
      </w:r>
      <w:r>
        <w:rPr>
          <w:rFonts w:eastAsia="Times New Roman"/>
          <w:szCs w:val="24"/>
          <w:lang w:val="pl-PL" w:eastAsia="pl-PL"/>
        </w:rPr>
        <w:t xml:space="preserve"> – </w:t>
      </w:r>
      <w:r w:rsidRPr="00A453C3">
        <w:rPr>
          <w:rFonts w:eastAsia="Times New Roman"/>
          <w:szCs w:val="24"/>
          <w:lang w:val="pl-PL" w:eastAsia="pl-PL"/>
        </w:rPr>
        <w:t>malarskiej tkaninie</w:t>
      </w:r>
      <w:r>
        <w:rPr>
          <w:rFonts w:eastAsia="Times New Roman"/>
          <w:szCs w:val="24"/>
          <w:lang w:val="pl-PL" w:eastAsia="pl-PL"/>
        </w:rPr>
        <w:t xml:space="preserve"> (1991)</w:t>
      </w:r>
      <w:r w:rsidRPr="00A453C3">
        <w:rPr>
          <w:rFonts w:eastAsia="Times New Roman"/>
          <w:szCs w:val="24"/>
          <w:lang w:val="pl-PL" w:eastAsia="pl-PL"/>
        </w:rPr>
        <w:t xml:space="preserve"> </w:t>
      </w:r>
      <w:r>
        <w:rPr>
          <w:rFonts w:eastAsia="Times New Roman"/>
          <w:szCs w:val="24"/>
          <w:lang w:val="pl-PL" w:eastAsia="pl-PL"/>
        </w:rPr>
        <w:t>także</w:t>
      </w:r>
      <w:r w:rsidRPr="00A453C3">
        <w:rPr>
          <w:rFonts w:eastAsia="Times New Roman"/>
          <w:szCs w:val="24"/>
          <w:lang w:val="pl-PL" w:eastAsia="pl-PL"/>
        </w:rPr>
        <w:t xml:space="preserve"> zaprojektowanej </w:t>
      </w:r>
      <w:r>
        <w:rPr>
          <w:rFonts w:eastAsia="Times New Roman"/>
          <w:szCs w:val="24"/>
          <w:lang w:val="pl-PL" w:eastAsia="pl-PL"/>
        </w:rPr>
        <w:t xml:space="preserve">(1983/1984) </w:t>
      </w:r>
      <w:r w:rsidRPr="00A453C3">
        <w:rPr>
          <w:rFonts w:eastAsia="Times New Roman"/>
          <w:szCs w:val="24"/>
          <w:lang w:val="pl-PL" w:eastAsia="pl-PL"/>
        </w:rPr>
        <w:t>przez Mieczysława Olszewskiego</w:t>
      </w:r>
      <w:r>
        <w:rPr>
          <w:rFonts w:eastAsia="Times New Roman"/>
          <w:szCs w:val="24"/>
          <w:lang w:val="pl-PL" w:eastAsia="pl-PL"/>
        </w:rPr>
        <w:t xml:space="preserve"> – </w:t>
      </w:r>
      <w:r w:rsidRPr="00A453C3">
        <w:rPr>
          <w:rFonts w:eastAsia="Times New Roman"/>
          <w:szCs w:val="24"/>
          <w:lang w:val="pl-PL" w:eastAsia="pl-PL"/>
        </w:rPr>
        <w:t xml:space="preserve">mityczni bogowie, z Neptunem na czele, unoszą się w morskiej </w:t>
      </w:r>
      <w:r>
        <w:rPr>
          <w:rFonts w:eastAsia="Times New Roman"/>
          <w:szCs w:val="24"/>
          <w:lang w:val="pl-PL" w:eastAsia="pl-PL"/>
        </w:rPr>
        <w:t>otchłani</w:t>
      </w:r>
      <w:r w:rsidRPr="00A453C3">
        <w:rPr>
          <w:rFonts w:eastAsia="Times New Roman"/>
          <w:szCs w:val="24"/>
          <w:lang w:val="pl-PL" w:eastAsia="pl-PL"/>
        </w:rPr>
        <w:t>. Potężne, umięśnione ciała zawieszone jakby w zwolnionym ruchu nad przestrzenią odbiorc</w:t>
      </w:r>
      <w:r>
        <w:rPr>
          <w:rFonts w:eastAsia="Times New Roman"/>
          <w:szCs w:val="24"/>
          <w:lang w:val="pl-PL" w:eastAsia="pl-PL"/>
        </w:rPr>
        <w:t>y</w:t>
      </w:r>
      <w:r w:rsidRPr="00A453C3">
        <w:rPr>
          <w:rFonts w:eastAsia="Times New Roman"/>
          <w:szCs w:val="24"/>
          <w:lang w:val="pl-PL" w:eastAsia="pl-PL"/>
        </w:rPr>
        <w:t xml:space="preserve">, </w:t>
      </w:r>
      <w:r>
        <w:rPr>
          <w:rFonts w:eastAsia="Times New Roman"/>
          <w:szCs w:val="24"/>
          <w:lang w:val="pl-PL" w:eastAsia="pl-PL"/>
        </w:rPr>
        <w:t xml:space="preserve">sprawiają wrażenie nieco uśpionych, a </w:t>
      </w:r>
      <w:r>
        <w:rPr>
          <w:rFonts w:eastAsia="Times New Roman"/>
          <w:szCs w:val="24"/>
          <w:lang w:val="pl-PL" w:eastAsia="pl-PL"/>
        </w:rPr>
        <w:lastRenderedPageBreak/>
        <w:t xml:space="preserve">jednak </w:t>
      </w:r>
      <w:r w:rsidRPr="00A453C3">
        <w:rPr>
          <w:rFonts w:eastAsia="Times New Roman"/>
          <w:szCs w:val="24"/>
          <w:lang w:val="pl-PL" w:eastAsia="pl-PL"/>
        </w:rPr>
        <w:t>nasycon</w:t>
      </w:r>
      <w:r>
        <w:rPr>
          <w:rFonts w:eastAsia="Times New Roman"/>
          <w:szCs w:val="24"/>
          <w:lang w:val="pl-PL" w:eastAsia="pl-PL"/>
        </w:rPr>
        <w:t xml:space="preserve">ych </w:t>
      </w:r>
      <w:r w:rsidRPr="00A453C3">
        <w:rPr>
          <w:rFonts w:eastAsia="Times New Roman"/>
          <w:szCs w:val="24"/>
          <w:lang w:val="pl-PL" w:eastAsia="pl-PL"/>
        </w:rPr>
        <w:t>napięciem. Ten niemal leniwy gest unoszenia tylko pozornie łagodzi przekaz, w istocie bowiem podkreśla sił</w:t>
      </w:r>
      <w:r>
        <w:rPr>
          <w:rFonts w:eastAsia="Times New Roman"/>
          <w:szCs w:val="24"/>
          <w:lang w:val="pl-PL" w:eastAsia="pl-PL"/>
        </w:rPr>
        <w:t>ę</w:t>
      </w:r>
      <w:r w:rsidRPr="00A453C3">
        <w:rPr>
          <w:rFonts w:eastAsia="Times New Roman"/>
          <w:szCs w:val="24"/>
          <w:lang w:val="pl-PL" w:eastAsia="pl-PL"/>
        </w:rPr>
        <w:t xml:space="preserve"> żywiołu </w:t>
      </w:r>
      <w:r>
        <w:rPr>
          <w:rFonts w:eastAsia="Times New Roman"/>
          <w:szCs w:val="24"/>
          <w:lang w:val="pl-PL" w:eastAsia="pl-PL"/>
        </w:rPr>
        <w:t>–</w:t>
      </w:r>
      <w:r w:rsidRPr="00A453C3">
        <w:rPr>
          <w:rFonts w:eastAsia="Times New Roman"/>
          <w:szCs w:val="24"/>
          <w:lang w:val="pl-PL" w:eastAsia="pl-PL"/>
        </w:rPr>
        <w:t xml:space="preserve"> t</w:t>
      </w:r>
      <w:r>
        <w:rPr>
          <w:rFonts w:eastAsia="Times New Roman"/>
          <w:szCs w:val="24"/>
          <w:lang w:val="pl-PL" w:eastAsia="pl-PL"/>
        </w:rPr>
        <w:t>ę</w:t>
      </w:r>
      <w:r w:rsidRPr="00A453C3">
        <w:rPr>
          <w:rFonts w:eastAsia="Times New Roman"/>
          <w:szCs w:val="24"/>
          <w:lang w:val="pl-PL" w:eastAsia="pl-PL"/>
        </w:rPr>
        <w:t xml:space="preserve"> sam</w:t>
      </w:r>
      <w:r>
        <w:rPr>
          <w:rFonts w:eastAsia="Times New Roman"/>
          <w:szCs w:val="24"/>
          <w:lang w:val="pl-PL" w:eastAsia="pl-PL"/>
        </w:rPr>
        <w:t>ą</w:t>
      </w:r>
      <w:r w:rsidRPr="00A453C3">
        <w:rPr>
          <w:rFonts w:eastAsia="Times New Roman"/>
          <w:szCs w:val="24"/>
          <w:lang w:val="pl-PL" w:eastAsia="pl-PL"/>
        </w:rPr>
        <w:t>, którą Debussy oddał w swojej symfonii, pulsującej między spokojem a gwałtownością natury.</w:t>
      </w:r>
    </w:p>
    <w:p w14:paraId="44F7C562" w14:textId="132BDB02" w:rsidR="0093072A" w:rsidRPr="005B51EC" w:rsidRDefault="00341ADA" w:rsidP="00CA5F16">
      <w:pPr>
        <w:spacing w:before="100" w:beforeAutospacing="1" w:after="100" w:afterAutospacing="1" w:line="360" w:lineRule="auto"/>
        <w:jc w:val="both"/>
        <w:rPr>
          <w:rFonts w:eastAsia="Times New Roman"/>
          <w:szCs w:val="24"/>
          <w:lang w:val="pl-PL" w:eastAsia="pl-PL"/>
        </w:rPr>
      </w:pPr>
      <w:r w:rsidRPr="00821C89">
        <w:rPr>
          <w:rFonts w:eastAsia="Times New Roman"/>
          <w:szCs w:val="24"/>
          <w:lang w:val="pl-PL" w:eastAsia="pl-PL"/>
        </w:rPr>
        <w:t xml:space="preserve">W każdej z tych tkanin odnajdujemy odniesienia do </w:t>
      </w:r>
      <w:r>
        <w:rPr>
          <w:rFonts w:eastAsia="Times New Roman"/>
          <w:szCs w:val="24"/>
          <w:lang w:val="pl-PL" w:eastAsia="pl-PL"/>
        </w:rPr>
        <w:t>przyrody</w:t>
      </w:r>
      <w:r w:rsidRPr="00821C89">
        <w:rPr>
          <w:rFonts w:eastAsia="Times New Roman"/>
          <w:szCs w:val="24"/>
          <w:lang w:val="pl-PL" w:eastAsia="pl-PL"/>
        </w:rPr>
        <w:t xml:space="preserve"> widzianej i doświadczanej przez człowieka </w:t>
      </w:r>
      <w:r>
        <w:rPr>
          <w:rFonts w:eastAsia="Times New Roman"/>
          <w:szCs w:val="24"/>
          <w:lang w:val="pl-PL" w:eastAsia="pl-PL"/>
        </w:rPr>
        <w:t>–</w:t>
      </w:r>
      <w:r w:rsidRPr="00821C89">
        <w:rPr>
          <w:rFonts w:eastAsia="Times New Roman"/>
          <w:szCs w:val="24"/>
          <w:lang w:val="pl-PL" w:eastAsia="pl-PL"/>
        </w:rPr>
        <w:t xml:space="preserve"> jego samego jednak próżno tu szukać. Poza rozległą łąką, zwierzętami poruszającymi się pośród architektury czy „płaczącymi” kamieniami spoczywającymi na ziemi, pojawiają się jedynie morscy bogowie, których siedziba pozostaje mało przystępna ludzkiej egzystencji. Nieobecność człowieka, przy jednoczesnym silnym odwołaniu do świata mu bliskiego, buduje szczególną atmosferę tych przedstawień i kieruje uwagę ku relacji między naturą a jej domniem</w:t>
      </w:r>
      <w:r>
        <w:rPr>
          <w:rFonts w:eastAsia="Times New Roman"/>
          <w:szCs w:val="24"/>
          <w:lang w:val="pl-PL" w:eastAsia="pl-PL"/>
        </w:rPr>
        <w:t>anym</w:t>
      </w:r>
      <w:r w:rsidRPr="00821C89">
        <w:rPr>
          <w:rFonts w:eastAsia="Times New Roman"/>
          <w:szCs w:val="24"/>
          <w:lang w:val="pl-PL" w:eastAsia="pl-PL"/>
        </w:rPr>
        <w:t xml:space="preserve"> obserwato</w:t>
      </w:r>
      <w:r>
        <w:rPr>
          <w:rFonts w:eastAsia="Times New Roman"/>
          <w:szCs w:val="24"/>
          <w:lang w:val="pl-PL" w:eastAsia="pl-PL"/>
        </w:rPr>
        <w:t>rem</w:t>
      </w:r>
      <w:r w:rsidR="00084FDC">
        <w:rPr>
          <w:rFonts w:eastAsia="Times New Roman"/>
          <w:szCs w:val="24"/>
          <w:lang w:val="pl-PL" w:eastAsia="pl-PL"/>
        </w:rPr>
        <w:t>.</w:t>
      </w:r>
    </w:p>
    <w:p w14:paraId="68B86876" w14:textId="0CB98A35" w:rsidR="00084FDC" w:rsidRPr="008507D3" w:rsidRDefault="00084FDC" w:rsidP="00084FDC">
      <w:pPr>
        <w:spacing w:before="100" w:beforeAutospacing="1" w:after="100" w:afterAutospacing="1"/>
        <w:jc w:val="both"/>
        <w:outlineLvl w:val="3"/>
        <w:rPr>
          <w:rFonts w:eastAsia="Times New Roman"/>
          <w:b/>
          <w:bCs/>
          <w:szCs w:val="24"/>
          <w:lang w:val="pl-PL" w:eastAsia="pl-PL"/>
        </w:rPr>
      </w:pPr>
      <w:r w:rsidRPr="008507D3">
        <w:rPr>
          <w:rFonts w:eastAsia="Times New Roman"/>
          <w:b/>
          <w:bCs/>
          <w:szCs w:val="24"/>
          <w:lang w:val="pl-PL" w:eastAsia="pl-PL"/>
        </w:rPr>
        <w:t>Mit, symbol, zagadka</w:t>
      </w:r>
    </w:p>
    <w:p w14:paraId="058C597A" w14:textId="7AB1F595" w:rsidR="00084FDC" w:rsidRDefault="00084FDC" w:rsidP="00084FDC">
      <w:pPr>
        <w:spacing w:before="100" w:beforeAutospacing="1" w:after="100" w:afterAutospacing="1" w:line="360" w:lineRule="auto"/>
        <w:jc w:val="both"/>
        <w:rPr>
          <w:rFonts w:eastAsia="Times New Roman"/>
          <w:szCs w:val="24"/>
          <w:lang w:val="pl-PL" w:eastAsia="pl-PL"/>
        </w:rPr>
      </w:pPr>
      <w:r w:rsidRPr="00B35DB5">
        <w:rPr>
          <w:rFonts w:eastAsia="Times New Roman"/>
          <w:szCs w:val="24"/>
          <w:lang w:val="pl-PL" w:eastAsia="pl-PL"/>
        </w:rPr>
        <w:t xml:space="preserve">Dwie z prezentowanych w tej części </w:t>
      </w:r>
      <w:r w:rsidR="00B05680">
        <w:rPr>
          <w:rFonts w:eastAsia="Times New Roman"/>
          <w:szCs w:val="24"/>
          <w:lang w:val="pl-PL" w:eastAsia="pl-PL"/>
        </w:rPr>
        <w:t xml:space="preserve">gdańskiej </w:t>
      </w:r>
      <w:r w:rsidRPr="00B35DB5">
        <w:rPr>
          <w:rFonts w:eastAsia="Times New Roman"/>
          <w:szCs w:val="24"/>
          <w:lang w:val="pl-PL" w:eastAsia="pl-PL"/>
        </w:rPr>
        <w:t xml:space="preserve">ekspozycji tapiserii należą do cyklu </w:t>
      </w:r>
      <w:r w:rsidRPr="00B35DB5">
        <w:rPr>
          <w:rFonts w:eastAsia="Times New Roman"/>
          <w:i/>
          <w:iCs/>
          <w:szCs w:val="24"/>
          <w:lang w:val="pl-PL" w:eastAsia="pl-PL"/>
        </w:rPr>
        <w:t>Rośliny i zwierzęta</w:t>
      </w:r>
      <w:r w:rsidRPr="00B35DB5">
        <w:rPr>
          <w:rFonts w:eastAsia="Times New Roman"/>
          <w:szCs w:val="24"/>
          <w:lang w:val="pl-PL" w:eastAsia="pl-PL"/>
        </w:rPr>
        <w:t xml:space="preserve">, natomiast dwie pozostałe tworzą dyptyk </w:t>
      </w:r>
      <w:r w:rsidRPr="00B35DB5">
        <w:rPr>
          <w:rFonts w:eastAsia="Times New Roman"/>
          <w:i/>
          <w:iCs/>
          <w:szCs w:val="24"/>
          <w:lang w:val="pl-PL" w:eastAsia="pl-PL"/>
        </w:rPr>
        <w:t xml:space="preserve">Harmonia </w:t>
      </w:r>
      <w:r>
        <w:rPr>
          <w:rFonts w:eastAsia="Times New Roman"/>
          <w:i/>
          <w:iCs/>
          <w:szCs w:val="24"/>
          <w:lang w:val="pl-PL" w:eastAsia="pl-PL"/>
        </w:rPr>
        <w:t>s</w:t>
      </w:r>
      <w:r w:rsidRPr="00B35DB5">
        <w:rPr>
          <w:rFonts w:eastAsia="Times New Roman"/>
          <w:i/>
          <w:iCs/>
          <w:szCs w:val="24"/>
          <w:lang w:val="pl-PL" w:eastAsia="pl-PL"/>
        </w:rPr>
        <w:t>fer</w:t>
      </w:r>
      <w:r w:rsidRPr="00B35DB5">
        <w:rPr>
          <w:rFonts w:eastAsia="Times New Roman"/>
          <w:szCs w:val="24"/>
          <w:lang w:val="pl-PL" w:eastAsia="pl-PL"/>
        </w:rPr>
        <w:t>. Choć pierwotnie funkcjonowały w odmiennych kontekstach koncepcyjnych Andrzeja Szwalbego, zestawione ujawniają wspólne odniesienia do wartości duchowych i archetypicznych.</w:t>
      </w:r>
    </w:p>
    <w:p w14:paraId="7451524B" w14:textId="77777777" w:rsidR="00084FDC" w:rsidRDefault="00084FDC" w:rsidP="00CA5F16">
      <w:pPr>
        <w:spacing w:before="100" w:beforeAutospacing="1" w:after="100" w:afterAutospacing="1" w:line="360" w:lineRule="auto"/>
        <w:jc w:val="both"/>
        <w:rPr>
          <w:rFonts w:eastAsia="Times New Roman"/>
          <w:szCs w:val="24"/>
          <w:lang w:val="pl-PL" w:eastAsia="pl-PL"/>
        </w:rPr>
      </w:pPr>
      <w:r w:rsidRPr="009261D4">
        <w:rPr>
          <w:rFonts w:eastAsia="Times New Roman"/>
          <w:i/>
          <w:iCs/>
          <w:szCs w:val="24"/>
          <w:lang w:val="pl-PL" w:eastAsia="pl-PL"/>
        </w:rPr>
        <w:t>Orły (Ptaki)</w:t>
      </w:r>
      <w:r w:rsidRPr="009261D4">
        <w:rPr>
          <w:rFonts w:eastAsia="Times New Roman"/>
          <w:szCs w:val="24"/>
          <w:lang w:val="pl-PL" w:eastAsia="pl-PL"/>
        </w:rPr>
        <w:t xml:space="preserve"> </w:t>
      </w:r>
      <w:r>
        <w:rPr>
          <w:rFonts w:eastAsia="Times New Roman"/>
          <w:szCs w:val="24"/>
          <w:lang w:val="pl-PL" w:eastAsia="pl-PL"/>
        </w:rPr>
        <w:t>–</w:t>
      </w:r>
      <w:r w:rsidRPr="009261D4">
        <w:rPr>
          <w:rFonts w:eastAsia="Times New Roman"/>
          <w:szCs w:val="24"/>
          <w:lang w:val="pl-PL" w:eastAsia="pl-PL"/>
        </w:rPr>
        <w:t xml:space="preserve"> tapiseria tkana w latach 1984</w:t>
      </w:r>
      <w:r>
        <w:rPr>
          <w:rFonts w:eastAsia="Times New Roman"/>
          <w:szCs w:val="24"/>
          <w:lang w:val="pl-PL" w:eastAsia="pl-PL"/>
        </w:rPr>
        <w:t>–</w:t>
      </w:r>
      <w:r w:rsidRPr="009261D4">
        <w:rPr>
          <w:rFonts w:eastAsia="Times New Roman"/>
          <w:szCs w:val="24"/>
          <w:lang w:val="pl-PL" w:eastAsia="pl-PL"/>
        </w:rPr>
        <w:t xml:space="preserve">1989 według projektu </w:t>
      </w:r>
      <w:r>
        <w:rPr>
          <w:rFonts w:eastAsia="Times New Roman"/>
          <w:szCs w:val="24"/>
          <w:lang w:val="pl-PL" w:eastAsia="pl-PL"/>
        </w:rPr>
        <w:t xml:space="preserve">z 1984 </w:t>
      </w:r>
      <w:r w:rsidRPr="009261D4">
        <w:rPr>
          <w:rFonts w:eastAsia="Times New Roman"/>
          <w:szCs w:val="24"/>
          <w:lang w:val="pl-PL" w:eastAsia="pl-PL"/>
        </w:rPr>
        <w:t>Jerzego Zabłockiego</w:t>
      </w:r>
      <w:r>
        <w:rPr>
          <w:rFonts w:eastAsia="Times New Roman"/>
          <w:szCs w:val="24"/>
          <w:lang w:val="pl-PL" w:eastAsia="pl-PL"/>
        </w:rPr>
        <w:t xml:space="preserve"> – choć może</w:t>
      </w:r>
      <w:r w:rsidRPr="009261D4">
        <w:rPr>
          <w:rFonts w:eastAsia="Times New Roman"/>
          <w:szCs w:val="24"/>
          <w:lang w:val="pl-PL" w:eastAsia="pl-PL"/>
        </w:rPr>
        <w:t xml:space="preserve"> przywoł</w:t>
      </w:r>
      <w:r>
        <w:rPr>
          <w:rFonts w:eastAsia="Times New Roman"/>
          <w:szCs w:val="24"/>
          <w:lang w:val="pl-PL" w:eastAsia="pl-PL"/>
        </w:rPr>
        <w:t>ywać</w:t>
      </w:r>
      <w:r w:rsidRPr="009261D4">
        <w:rPr>
          <w:rFonts w:eastAsia="Times New Roman"/>
          <w:szCs w:val="24"/>
          <w:lang w:val="pl-PL" w:eastAsia="pl-PL"/>
        </w:rPr>
        <w:t xml:space="preserve"> wzniosł</w:t>
      </w:r>
      <w:r>
        <w:rPr>
          <w:rFonts w:eastAsia="Times New Roman"/>
          <w:szCs w:val="24"/>
          <w:lang w:val="pl-PL" w:eastAsia="pl-PL"/>
        </w:rPr>
        <w:t>e</w:t>
      </w:r>
      <w:r w:rsidRPr="009261D4">
        <w:rPr>
          <w:rFonts w:eastAsia="Times New Roman"/>
          <w:szCs w:val="24"/>
          <w:lang w:val="pl-PL" w:eastAsia="pl-PL"/>
        </w:rPr>
        <w:t xml:space="preserve"> skojarze</w:t>
      </w:r>
      <w:r>
        <w:rPr>
          <w:rFonts w:eastAsia="Times New Roman"/>
          <w:szCs w:val="24"/>
          <w:lang w:val="pl-PL" w:eastAsia="pl-PL"/>
        </w:rPr>
        <w:t>nia</w:t>
      </w:r>
      <w:r w:rsidRPr="009261D4">
        <w:rPr>
          <w:rFonts w:eastAsia="Times New Roman"/>
          <w:szCs w:val="24"/>
          <w:lang w:val="pl-PL" w:eastAsia="pl-PL"/>
        </w:rPr>
        <w:t xml:space="preserve"> z siłami nadprzyrodzonymi, tradycyjnie wiązanymi z symboliką władzy cesarskiej czy królewskiej</w:t>
      </w:r>
      <w:r>
        <w:rPr>
          <w:rFonts w:eastAsia="Times New Roman"/>
          <w:szCs w:val="24"/>
          <w:lang w:val="pl-PL" w:eastAsia="pl-PL"/>
        </w:rPr>
        <w:t>, zawiera w sobie również</w:t>
      </w:r>
      <w:r w:rsidRPr="009261D4">
        <w:rPr>
          <w:rFonts w:eastAsia="Times New Roman"/>
          <w:szCs w:val="24"/>
          <w:lang w:val="pl-PL" w:eastAsia="pl-PL"/>
        </w:rPr>
        <w:t xml:space="preserve"> </w:t>
      </w:r>
      <w:r>
        <w:rPr>
          <w:rFonts w:eastAsia="Times New Roman"/>
          <w:szCs w:val="24"/>
          <w:lang w:val="pl-PL" w:eastAsia="pl-PL"/>
        </w:rPr>
        <w:t>wyraźny</w:t>
      </w:r>
      <w:r w:rsidRPr="009261D4">
        <w:rPr>
          <w:rFonts w:eastAsia="Times New Roman"/>
          <w:szCs w:val="24"/>
          <w:lang w:val="pl-PL" w:eastAsia="pl-PL"/>
        </w:rPr>
        <w:t xml:space="preserve"> ton niepewności</w:t>
      </w:r>
      <w:r>
        <w:rPr>
          <w:rFonts w:eastAsia="Times New Roman"/>
          <w:szCs w:val="24"/>
          <w:lang w:val="pl-PL" w:eastAsia="pl-PL"/>
        </w:rPr>
        <w:t>.</w:t>
      </w:r>
      <w:r w:rsidRPr="009261D4">
        <w:rPr>
          <w:rFonts w:eastAsia="Times New Roman"/>
          <w:szCs w:val="24"/>
          <w:lang w:val="pl-PL" w:eastAsia="pl-PL"/>
        </w:rPr>
        <w:t xml:space="preserve"> </w:t>
      </w:r>
      <w:r>
        <w:rPr>
          <w:rFonts w:eastAsia="Times New Roman"/>
          <w:szCs w:val="24"/>
          <w:lang w:val="pl-PL" w:eastAsia="pl-PL"/>
        </w:rPr>
        <w:t>J</w:t>
      </w:r>
      <w:r w:rsidRPr="009261D4">
        <w:rPr>
          <w:rFonts w:eastAsia="Times New Roman"/>
          <w:szCs w:val="24"/>
          <w:lang w:val="pl-PL" w:eastAsia="pl-PL"/>
        </w:rPr>
        <w:t>eden z najwyżej szybujących ptaków zdaje się ulegać stopniowej dematerializacji, co osłabia poczucie pełnej swobody lotu i kieruje uwagę ku jego kruchości.</w:t>
      </w:r>
      <w:r>
        <w:rPr>
          <w:rFonts w:eastAsia="Times New Roman"/>
          <w:szCs w:val="24"/>
          <w:lang w:val="pl-PL" w:eastAsia="pl-PL"/>
        </w:rPr>
        <w:t xml:space="preserve"> </w:t>
      </w:r>
      <w:r w:rsidRPr="00E051C9">
        <w:rPr>
          <w:rFonts w:eastAsia="Times New Roman"/>
          <w:i/>
          <w:iCs/>
          <w:szCs w:val="24"/>
          <w:lang w:val="pl-PL" w:eastAsia="pl-PL"/>
        </w:rPr>
        <w:t>Jednorożca</w:t>
      </w:r>
      <w:r>
        <w:rPr>
          <w:rFonts w:eastAsia="Times New Roman"/>
          <w:szCs w:val="24"/>
          <w:lang w:val="pl-PL" w:eastAsia="pl-PL"/>
        </w:rPr>
        <w:t xml:space="preserve"> </w:t>
      </w:r>
      <w:r w:rsidRPr="00E051C9">
        <w:rPr>
          <w:rFonts w:eastAsia="Times New Roman"/>
          <w:szCs w:val="24"/>
          <w:lang w:val="pl-PL" w:eastAsia="pl-PL"/>
        </w:rPr>
        <w:t xml:space="preserve">Jerzego Krechowicza (również tkanego w latach 1984–1989) można odczytać jako metaforę duchowego poszukiwania, w którym ironia i sacrum, </w:t>
      </w:r>
      <w:r>
        <w:rPr>
          <w:rFonts w:eastAsia="Times New Roman"/>
          <w:szCs w:val="24"/>
          <w:lang w:val="pl-PL" w:eastAsia="pl-PL"/>
        </w:rPr>
        <w:t xml:space="preserve">współistniejąc, </w:t>
      </w:r>
      <w:r w:rsidRPr="00E051C9">
        <w:rPr>
          <w:rFonts w:eastAsia="Times New Roman"/>
          <w:szCs w:val="24"/>
          <w:lang w:val="pl-PL" w:eastAsia="pl-PL"/>
        </w:rPr>
        <w:t xml:space="preserve">tworzą </w:t>
      </w:r>
      <w:r>
        <w:rPr>
          <w:rFonts w:eastAsia="Times New Roman"/>
          <w:szCs w:val="24"/>
          <w:lang w:val="pl-PL" w:eastAsia="pl-PL"/>
        </w:rPr>
        <w:t>atmosferę</w:t>
      </w:r>
      <w:r w:rsidRPr="00E051C9">
        <w:rPr>
          <w:rFonts w:eastAsia="Times New Roman"/>
          <w:szCs w:val="24"/>
          <w:lang w:val="pl-PL" w:eastAsia="pl-PL"/>
        </w:rPr>
        <w:t xml:space="preserve"> czarownego ogrodu. Przestrzeń ta opiera się na równowadze przeciwstawnych, lecz wzajemnie dopełniających się sił: wrażliwości i odporności, niematerialności i cielesności. Obecność motywów jednorożca i lwa</w:t>
      </w:r>
      <w:r>
        <w:rPr>
          <w:rFonts w:eastAsia="Times New Roman"/>
          <w:szCs w:val="24"/>
          <w:lang w:val="pl-PL" w:eastAsia="pl-PL"/>
        </w:rPr>
        <w:t xml:space="preserve"> –</w:t>
      </w:r>
      <w:r w:rsidRPr="00E051C9">
        <w:rPr>
          <w:rFonts w:eastAsia="Times New Roman"/>
          <w:szCs w:val="24"/>
          <w:lang w:val="pl-PL" w:eastAsia="pl-PL"/>
        </w:rPr>
        <w:t xml:space="preserve"> istot symbolicznych, pochodzących z różnych światów, jednocześnie wyobrażonych i realnych </w:t>
      </w:r>
      <w:r>
        <w:rPr>
          <w:rFonts w:eastAsia="Times New Roman"/>
          <w:szCs w:val="24"/>
          <w:lang w:val="pl-PL" w:eastAsia="pl-PL"/>
        </w:rPr>
        <w:t>–</w:t>
      </w:r>
      <w:r w:rsidRPr="00E051C9">
        <w:rPr>
          <w:rFonts w:eastAsia="Times New Roman"/>
          <w:szCs w:val="24"/>
          <w:lang w:val="pl-PL" w:eastAsia="pl-PL"/>
        </w:rPr>
        <w:t xml:space="preserve"> potęguje to napięcie, sytuując kompozycję na granicy zmysłowego i pojęciowego. W efekcie dzieło ukazuje świat jako obszar współbrzmienia sprzeczności, w którym sens rodzi się z ich współistnienia.</w:t>
      </w:r>
    </w:p>
    <w:p w14:paraId="6ECEF131" w14:textId="0CCF18DA" w:rsidR="00084FDC" w:rsidRDefault="00084FDC" w:rsidP="00CA5F16">
      <w:pPr>
        <w:spacing w:before="100" w:beforeAutospacing="1" w:after="100" w:afterAutospacing="1" w:line="360" w:lineRule="auto"/>
        <w:jc w:val="both"/>
        <w:rPr>
          <w:rFonts w:eastAsia="Times New Roman"/>
          <w:szCs w:val="24"/>
          <w:lang w:val="pl-PL" w:eastAsia="pl-PL"/>
        </w:rPr>
      </w:pPr>
      <w:r w:rsidRPr="00BD6280">
        <w:rPr>
          <w:rFonts w:eastAsia="Times New Roman"/>
          <w:szCs w:val="24"/>
          <w:lang w:val="pl-PL" w:eastAsia="pl-PL"/>
        </w:rPr>
        <w:t xml:space="preserve">Zamykający wystawę dyptyk potwierdza wartość jedności rozumianej jako harmonia </w:t>
      </w:r>
      <w:r>
        <w:rPr>
          <w:rFonts w:eastAsia="Times New Roman"/>
          <w:szCs w:val="24"/>
          <w:lang w:val="pl-PL" w:eastAsia="pl-PL"/>
        </w:rPr>
        <w:t xml:space="preserve">wszechrzeczy </w:t>
      </w:r>
      <w:r w:rsidRPr="00BD6280">
        <w:rPr>
          <w:rFonts w:eastAsia="Times New Roman"/>
          <w:szCs w:val="24"/>
          <w:lang w:val="pl-PL" w:eastAsia="pl-PL"/>
        </w:rPr>
        <w:t xml:space="preserve">scementowana przez różnorodność </w:t>
      </w:r>
      <w:r>
        <w:rPr>
          <w:rFonts w:eastAsia="Times New Roman"/>
          <w:szCs w:val="24"/>
          <w:lang w:val="pl-PL" w:eastAsia="pl-PL"/>
        </w:rPr>
        <w:t>–</w:t>
      </w:r>
      <w:r w:rsidRPr="00BD6280">
        <w:rPr>
          <w:rFonts w:eastAsia="Times New Roman"/>
          <w:szCs w:val="24"/>
          <w:lang w:val="pl-PL" w:eastAsia="pl-PL"/>
        </w:rPr>
        <w:t xml:space="preserve"> także t</w:t>
      </w:r>
      <w:r>
        <w:rPr>
          <w:rFonts w:eastAsia="Times New Roman"/>
          <w:szCs w:val="24"/>
          <w:lang w:val="pl-PL" w:eastAsia="pl-PL"/>
        </w:rPr>
        <w:t xml:space="preserve">o, co </w:t>
      </w:r>
      <w:r w:rsidRPr="00BD6280">
        <w:rPr>
          <w:rFonts w:eastAsia="Times New Roman"/>
          <w:szCs w:val="24"/>
          <w:lang w:val="pl-PL" w:eastAsia="pl-PL"/>
        </w:rPr>
        <w:t>pozornie niedoskonał</w:t>
      </w:r>
      <w:r>
        <w:rPr>
          <w:rFonts w:eastAsia="Times New Roman"/>
          <w:szCs w:val="24"/>
          <w:lang w:val="pl-PL" w:eastAsia="pl-PL"/>
        </w:rPr>
        <w:t>e</w:t>
      </w:r>
      <w:r w:rsidRPr="00BD6280">
        <w:rPr>
          <w:rFonts w:eastAsia="Times New Roman"/>
          <w:szCs w:val="24"/>
          <w:lang w:val="pl-PL" w:eastAsia="pl-PL"/>
        </w:rPr>
        <w:t xml:space="preserve">. Choć obie kompozycje powstały z odmiennych wrażliwości twórczych, łączy je skupienie na </w:t>
      </w:r>
      <w:r w:rsidRPr="00BD6280">
        <w:rPr>
          <w:rFonts w:eastAsia="Times New Roman"/>
          <w:szCs w:val="24"/>
          <w:lang w:val="pl-PL" w:eastAsia="pl-PL"/>
        </w:rPr>
        <w:lastRenderedPageBreak/>
        <w:t>człowieku ukazanym z pełnym bagażem egzystencjalnych doświadczeń, rozpiętych między narodzinami a śmiercią. W tym sensie dyptyk można odczytać jako metaforę wspólnoty: przestrzeni, w której jednostkowe losy i odmienne perspektywy splatają się w większą, znaczącą całość.</w:t>
      </w:r>
      <w:r w:rsidRPr="00A46CC9">
        <w:rPr>
          <w:rFonts w:eastAsia="Times New Roman"/>
          <w:szCs w:val="24"/>
          <w:lang w:val="pl-PL" w:eastAsia="pl-PL"/>
        </w:rPr>
        <w:t xml:space="preserve"> </w:t>
      </w:r>
      <w:r w:rsidRPr="00BD6280">
        <w:rPr>
          <w:rFonts w:eastAsia="Times New Roman"/>
          <w:i/>
          <w:iCs/>
          <w:szCs w:val="24"/>
          <w:lang w:val="pl-PL" w:eastAsia="pl-PL"/>
        </w:rPr>
        <w:t xml:space="preserve">Harmonia </w:t>
      </w:r>
      <w:proofErr w:type="spellStart"/>
      <w:r w:rsidRPr="00BD6280">
        <w:rPr>
          <w:rFonts w:eastAsia="Times New Roman"/>
          <w:i/>
          <w:iCs/>
          <w:szCs w:val="24"/>
          <w:lang w:val="pl-PL" w:eastAsia="pl-PL"/>
        </w:rPr>
        <w:t>mundana</w:t>
      </w:r>
      <w:proofErr w:type="spellEnd"/>
      <w:r w:rsidRPr="00BD6280">
        <w:rPr>
          <w:rFonts w:eastAsia="Times New Roman"/>
          <w:szCs w:val="24"/>
          <w:lang w:val="pl-PL" w:eastAsia="pl-PL"/>
        </w:rPr>
        <w:t xml:space="preserve"> </w:t>
      </w:r>
      <w:r>
        <w:rPr>
          <w:rFonts w:eastAsia="Times New Roman"/>
          <w:szCs w:val="24"/>
          <w:lang w:val="pl-PL" w:eastAsia="pl-PL"/>
        </w:rPr>
        <w:t xml:space="preserve">(ukończona w 1991), według projektu (1983) </w:t>
      </w:r>
      <w:r w:rsidRPr="00BD6280">
        <w:rPr>
          <w:rFonts w:eastAsia="Times New Roman"/>
          <w:szCs w:val="24"/>
          <w:lang w:val="pl-PL" w:eastAsia="pl-PL"/>
        </w:rPr>
        <w:t>Kiejstuta Bereźnickiego</w:t>
      </w:r>
      <w:r>
        <w:rPr>
          <w:rFonts w:eastAsia="Times New Roman"/>
          <w:szCs w:val="24"/>
          <w:lang w:val="pl-PL" w:eastAsia="pl-PL"/>
        </w:rPr>
        <w:t>,</w:t>
      </w:r>
      <w:r w:rsidRPr="00BD6280">
        <w:rPr>
          <w:rFonts w:eastAsia="Times New Roman"/>
          <w:szCs w:val="24"/>
          <w:lang w:val="pl-PL" w:eastAsia="pl-PL"/>
        </w:rPr>
        <w:t xml:space="preserve"> jawi się jako syntetyczna wizja ludzkiego życia podporządkowanego rytmom przeznaczenia i nieustannej potrzebie poznania.</w:t>
      </w:r>
      <w:r>
        <w:rPr>
          <w:rFonts w:eastAsia="Times New Roman"/>
          <w:szCs w:val="24"/>
          <w:lang w:val="pl-PL" w:eastAsia="pl-PL"/>
        </w:rPr>
        <w:t xml:space="preserve"> </w:t>
      </w:r>
      <w:r w:rsidRPr="00BD6280">
        <w:rPr>
          <w:rFonts w:eastAsia="Times New Roman"/>
          <w:szCs w:val="24"/>
          <w:lang w:val="pl-PL" w:eastAsia="pl-PL"/>
        </w:rPr>
        <w:t>Z kolei</w:t>
      </w:r>
      <w:r>
        <w:rPr>
          <w:rFonts w:eastAsia="Times New Roman"/>
          <w:szCs w:val="24"/>
          <w:lang w:val="pl-PL" w:eastAsia="pl-PL"/>
        </w:rPr>
        <w:t xml:space="preserve"> – tak samo datowany –</w:t>
      </w:r>
      <w:r w:rsidRPr="00BD6280">
        <w:rPr>
          <w:rFonts w:eastAsia="Times New Roman"/>
          <w:szCs w:val="24"/>
          <w:lang w:val="pl-PL" w:eastAsia="pl-PL"/>
        </w:rPr>
        <w:t xml:space="preserve"> </w:t>
      </w:r>
      <w:proofErr w:type="spellStart"/>
      <w:r w:rsidRPr="00BD6280">
        <w:rPr>
          <w:rFonts w:eastAsia="Times New Roman"/>
          <w:i/>
          <w:iCs/>
          <w:szCs w:val="24"/>
          <w:lang w:val="pl-PL" w:eastAsia="pl-PL"/>
        </w:rPr>
        <w:t>Piesomen</w:t>
      </w:r>
      <w:proofErr w:type="spellEnd"/>
      <w:r w:rsidRPr="00BD6280">
        <w:rPr>
          <w:rFonts w:eastAsia="Times New Roman"/>
          <w:i/>
          <w:iCs/>
          <w:szCs w:val="24"/>
          <w:lang w:val="pl-PL" w:eastAsia="pl-PL"/>
        </w:rPr>
        <w:t xml:space="preserve"> </w:t>
      </w:r>
      <w:proofErr w:type="spellStart"/>
      <w:r w:rsidRPr="00BD6280">
        <w:rPr>
          <w:rFonts w:eastAsia="Times New Roman"/>
          <w:i/>
          <w:iCs/>
          <w:szCs w:val="24"/>
          <w:lang w:val="pl-PL" w:eastAsia="pl-PL"/>
        </w:rPr>
        <w:t>Antropon</w:t>
      </w:r>
      <w:proofErr w:type="spellEnd"/>
      <w:r w:rsidRPr="00BD6280">
        <w:rPr>
          <w:rFonts w:eastAsia="Times New Roman"/>
          <w:i/>
          <w:iCs/>
          <w:szCs w:val="24"/>
          <w:lang w:val="pl-PL" w:eastAsia="pl-PL"/>
        </w:rPr>
        <w:t xml:space="preserve"> (Uczyńmy człowieka) </w:t>
      </w:r>
      <w:r w:rsidRPr="00BD6280">
        <w:rPr>
          <w:rFonts w:eastAsia="Times New Roman"/>
          <w:szCs w:val="24"/>
          <w:lang w:val="pl-PL" w:eastAsia="pl-PL"/>
        </w:rPr>
        <w:t>Jerzego Krechowicza odsłania przestrzeń, w której to, co realne i nierealne współistnieje, tworząc nowy porządek znaczeń i prowokując do refleksji nad aktem stworzenia oraz tajemnicą bytu.</w:t>
      </w:r>
      <w:r>
        <w:rPr>
          <w:rFonts w:eastAsia="Times New Roman"/>
          <w:szCs w:val="24"/>
          <w:lang w:val="pl-PL" w:eastAsia="pl-PL"/>
        </w:rPr>
        <w:t xml:space="preserve"> </w:t>
      </w:r>
      <w:r w:rsidRPr="00BD6280">
        <w:rPr>
          <w:rFonts w:eastAsia="Times New Roman"/>
          <w:szCs w:val="24"/>
          <w:lang w:val="pl-PL" w:eastAsia="pl-PL"/>
        </w:rPr>
        <w:t>W tej wizji człowieczeństwo nie jest cechą odosobnioną, lecz procesem dokonującym się we wspólnocie</w:t>
      </w:r>
      <w:r>
        <w:rPr>
          <w:rFonts w:eastAsia="Times New Roman"/>
          <w:szCs w:val="24"/>
          <w:lang w:val="pl-PL" w:eastAsia="pl-PL"/>
        </w:rPr>
        <w:t xml:space="preserve"> –</w:t>
      </w:r>
      <w:r w:rsidRPr="00BD6280">
        <w:rPr>
          <w:rFonts w:eastAsia="Times New Roman"/>
          <w:szCs w:val="24"/>
          <w:lang w:val="pl-PL" w:eastAsia="pl-PL"/>
        </w:rPr>
        <w:t xml:space="preserve"> w relacji z innymi, z wyobraźnią oraz z dziedzictwem kulturowych symboli.</w:t>
      </w:r>
      <w:r>
        <w:rPr>
          <w:rFonts w:eastAsia="Times New Roman"/>
          <w:szCs w:val="24"/>
          <w:lang w:val="pl-PL" w:eastAsia="pl-PL"/>
        </w:rPr>
        <w:t xml:space="preserve"> </w:t>
      </w:r>
      <w:r w:rsidRPr="00BD6280">
        <w:rPr>
          <w:rFonts w:eastAsia="Times New Roman"/>
          <w:szCs w:val="24"/>
          <w:lang w:val="pl-PL" w:eastAsia="pl-PL"/>
        </w:rPr>
        <w:t>Wspólnie oba dzieła budują obraz człowieka jako istoty zanurzonej w sieci powiązań, dla której sens rodzi się nie w izolacji, lecz w dialogu i współistnieniu</w:t>
      </w:r>
      <w:r w:rsidR="005B51EC">
        <w:rPr>
          <w:rFonts w:eastAsia="Times New Roman"/>
          <w:szCs w:val="24"/>
          <w:lang w:val="pl-PL" w:eastAsia="pl-PL"/>
        </w:rPr>
        <w:t xml:space="preserve"> – </w:t>
      </w:r>
      <w:r w:rsidR="005B51EC" w:rsidRPr="005B51EC">
        <w:rPr>
          <w:rFonts w:eastAsia="Times New Roman"/>
          <w:szCs w:val="24"/>
          <w:lang w:val="pl-PL" w:eastAsia="pl-PL"/>
        </w:rPr>
        <w:t xml:space="preserve">podobnie jak nici tworzące same </w:t>
      </w:r>
      <w:r w:rsidR="005B51EC">
        <w:rPr>
          <w:rFonts w:eastAsia="Times New Roman"/>
          <w:szCs w:val="24"/>
          <w:lang w:val="pl-PL" w:eastAsia="pl-PL"/>
        </w:rPr>
        <w:t>tapiserie</w:t>
      </w:r>
      <w:r w:rsidRPr="00BD6280">
        <w:rPr>
          <w:rFonts w:eastAsia="Times New Roman"/>
          <w:szCs w:val="24"/>
          <w:lang w:val="pl-PL" w:eastAsia="pl-PL"/>
        </w:rPr>
        <w:t xml:space="preserve">. </w:t>
      </w:r>
    </w:p>
    <w:p w14:paraId="5C4CC3D1" w14:textId="77777777" w:rsidR="00522521" w:rsidRPr="008A34D9" w:rsidRDefault="00522521" w:rsidP="00522521">
      <w:pPr>
        <w:spacing w:before="100" w:beforeAutospacing="1" w:after="100" w:afterAutospacing="1" w:line="360" w:lineRule="auto"/>
        <w:jc w:val="both"/>
        <w:rPr>
          <w:rFonts w:eastAsia="Times New Roman"/>
          <w:szCs w:val="24"/>
          <w:lang w:val="pl-PL" w:eastAsia="pl-PL"/>
        </w:rPr>
      </w:pPr>
    </w:p>
    <w:p w14:paraId="61147424" w14:textId="423258C3" w:rsidR="00084FDC" w:rsidRDefault="00092711" w:rsidP="003A094A">
      <w:pPr>
        <w:spacing w:before="100" w:beforeAutospacing="1" w:after="100" w:afterAutospacing="1" w:line="360" w:lineRule="auto"/>
        <w:jc w:val="both"/>
        <w:rPr>
          <w:rFonts w:eastAsia="Times New Roman"/>
          <w:szCs w:val="24"/>
          <w:lang w:val="pl-PL" w:eastAsia="pl-PL"/>
        </w:rPr>
      </w:pPr>
      <w:r>
        <w:rPr>
          <w:rFonts w:eastAsia="Times New Roman"/>
          <w:szCs w:val="24"/>
          <w:lang w:val="pl-PL" w:eastAsia="pl-PL"/>
        </w:rPr>
        <w:t>Bibliografia</w:t>
      </w:r>
    </w:p>
    <w:p w14:paraId="34926A08" w14:textId="77777777" w:rsidR="00E53489" w:rsidRDefault="00E53489" w:rsidP="00A87A98">
      <w:pPr>
        <w:spacing w:before="100" w:beforeAutospacing="1" w:after="100" w:afterAutospacing="1"/>
        <w:jc w:val="both"/>
        <w:rPr>
          <w:lang w:val="pl-PL"/>
        </w:rPr>
      </w:pPr>
      <w:r w:rsidRPr="00316A1C">
        <w:rPr>
          <w:i/>
          <w:iCs/>
          <w:lang w:val="pl-PL"/>
        </w:rPr>
        <w:t>Długie życie upartej dziewczynki. Z prof. Józefą Wnukową rozmawia Henryka Dobosz</w:t>
      </w:r>
      <w:r w:rsidRPr="00316A1C">
        <w:rPr>
          <w:lang w:val="pl-PL"/>
        </w:rPr>
        <w:t>, „Pomerania” 1995, nr 2, 3, 4 i 5.</w:t>
      </w:r>
    </w:p>
    <w:p w14:paraId="6FFA751E" w14:textId="2F21FE18" w:rsidR="00E53489" w:rsidRDefault="00E53489" w:rsidP="00A87A98">
      <w:pPr>
        <w:spacing w:before="100" w:beforeAutospacing="1" w:after="100" w:afterAutospacing="1"/>
        <w:jc w:val="both"/>
        <w:rPr>
          <w:lang w:val="pl-PL"/>
        </w:rPr>
      </w:pPr>
      <w:r w:rsidRPr="003F45D8">
        <w:rPr>
          <w:rFonts w:eastAsia="Times New Roman"/>
          <w:i/>
          <w:iCs/>
          <w:szCs w:val="24"/>
          <w:lang w:val="pl-PL" w:eastAsia="pl-PL"/>
        </w:rPr>
        <w:t>Koncert Polski</w:t>
      </w:r>
      <w:r>
        <w:rPr>
          <w:rFonts w:eastAsia="Times New Roman"/>
          <w:szCs w:val="24"/>
          <w:lang w:val="pl-PL" w:eastAsia="pl-PL"/>
        </w:rPr>
        <w:t xml:space="preserve">, </w:t>
      </w:r>
      <w:r w:rsidR="005F1975">
        <w:rPr>
          <w:rFonts w:eastAsia="Times New Roman"/>
          <w:i/>
          <w:iCs/>
          <w:szCs w:val="24"/>
          <w:lang w:val="pl-PL" w:eastAsia="pl-PL"/>
        </w:rPr>
        <w:t>Wystawa zorganizowana ku czci Karola Szymanowskiego</w:t>
      </w:r>
      <w:r w:rsidR="005F1975">
        <w:rPr>
          <w:rFonts w:eastAsia="Times New Roman"/>
          <w:szCs w:val="24"/>
          <w:lang w:val="pl-PL" w:eastAsia="pl-PL"/>
        </w:rPr>
        <w:t xml:space="preserve">. </w:t>
      </w:r>
      <w:r w:rsidRPr="003F45D8">
        <w:rPr>
          <w:rFonts w:eastAsia="Times New Roman"/>
          <w:i/>
          <w:iCs/>
          <w:szCs w:val="24"/>
          <w:lang w:val="pl-PL" w:eastAsia="pl-PL"/>
        </w:rPr>
        <w:t>Wystawa gobelinów ze zbiorów Filharmonii Pomorskiej</w:t>
      </w:r>
      <w:r w:rsidR="005F1975">
        <w:rPr>
          <w:rFonts w:eastAsia="Times New Roman"/>
          <w:i/>
          <w:iCs/>
          <w:szCs w:val="24"/>
          <w:lang w:val="pl-PL" w:eastAsia="pl-PL"/>
        </w:rPr>
        <w:t xml:space="preserve"> </w:t>
      </w:r>
      <w:r>
        <w:rPr>
          <w:rFonts w:eastAsia="Times New Roman"/>
          <w:szCs w:val="24"/>
          <w:lang w:val="pl-PL" w:eastAsia="pl-PL"/>
        </w:rPr>
        <w:t xml:space="preserve">(1983), Katalog wystawy pod redakcją Zofii Wachowiak, Warszawa „Zachęta”, marzec 1983. </w:t>
      </w:r>
    </w:p>
    <w:p w14:paraId="766BF349" w14:textId="77777777" w:rsidR="00E53489" w:rsidRDefault="00E53489" w:rsidP="00A87A98">
      <w:pPr>
        <w:spacing w:before="100" w:beforeAutospacing="1" w:after="100" w:afterAutospacing="1"/>
        <w:jc w:val="both"/>
        <w:rPr>
          <w:lang w:val="pl-PL"/>
        </w:rPr>
      </w:pPr>
      <w:r>
        <w:rPr>
          <w:lang w:val="pl-PL"/>
        </w:rPr>
        <w:t xml:space="preserve">Olszewska M. (2024), </w:t>
      </w:r>
      <w:r w:rsidRPr="003543E5">
        <w:rPr>
          <w:i/>
          <w:iCs/>
          <w:lang w:val="pl-PL"/>
        </w:rPr>
        <w:t>Gobeliny z Kolekcji Filharmonii Pomorskiej</w:t>
      </w:r>
      <w:r>
        <w:rPr>
          <w:lang w:val="pl-PL"/>
        </w:rPr>
        <w:t xml:space="preserve">, Bydgoszcz 2024. </w:t>
      </w:r>
    </w:p>
    <w:p w14:paraId="61962AEC" w14:textId="4A66558B" w:rsidR="005F1975" w:rsidRDefault="005F1975" w:rsidP="00A87A98">
      <w:pPr>
        <w:spacing w:before="100" w:beforeAutospacing="1" w:after="100" w:afterAutospacing="1"/>
        <w:jc w:val="both"/>
        <w:rPr>
          <w:lang w:val="pl-PL"/>
        </w:rPr>
      </w:pPr>
      <w:r>
        <w:rPr>
          <w:lang w:val="pl-PL"/>
        </w:rPr>
        <w:t xml:space="preserve">Wnukowa J. (1983), „Nasza Droga do Tapiserii” w: </w:t>
      </w:r>
      <w:r w:rsidRPr="003F45D8">
        <w:rPr>
          <w:rFonts w:eastAsia="Times New Roman"/>
          <w:i/>
          <w:iCs/>
          <w:szCs w:val="24"/>
          <w:lang w:val="pl-PL" w:eastAsia="pl-PL"/>
        </w:rPr>
        <w:t>Koncert Polski</w:t>
      </w:r>
      <w:r>
        <w:rPr>
          <w:rFonts w:eastAsia="Times New Roman"/>
          <w:szCs w:val="24"/>
          <w:lang w:val="pl-PL" w:eastAsia="pl-PL"/>
        </w:rPr>
        <w:t xml:space="preserve">, </w:t>
      </w:r>
      <w:r>
        <w:rPr>
          <w:rFonts w:eastAsia="Times New Roman"/>
          <w:i/>
          <w:iCs/>
          <w:szCs w:val="24"/>
          <w:lang w:val="pl-PL" w:eastAsia="pl-PL"/>
        </w:rPr>
        <w:t>Wystawa zorganizowana ku czci Karola Szymanowskiego</w:t>
      </w:r>
      <w:r>
        <w:rPr>
          <w:rFonts w:eastAsia="Times New Roman"/>
          <w:szCs w:val="24"/>
          <w:lang w:val="pl-PL" w:eastAsia="pl-PL"/>
        </w:rPr>
        <w:t>… 1983 (publikacja bez stron).</w:t>
      </w:r>
    </w:p>
    <w:p w14:paraId="26612D3C" w14:textId="41AB3ED4" w:rsidR="00E53489" w:rsidRDefault="00E53489" w:rsidP="00A87A98">
      <w:pPr>
        <w:spacing w:before="100" w:beforeAutospacing="1" w:after="100" w:afterAutospacing="1"/>
        <w:jc w:val="both"/>
        <w:rPr>
          <w:lang w:val="pl-PL"/>
        </w:rPr>
      </w:pPr>
      <w:r>
        <w:rPr>
          <w:lang w:val="pl-PL"/>
        </w:rPr>
        <w:t xml:space="preserve">Polańska A. </w:t>
      </w:r>
      <w:r w:rsidRPr="004D2ED7">
        <w:rPr>
          <w:i/>
          <w:iCs/>
          <w:lang w:val="pl-PL"/>
        </w:rPr>
        <w:t>Józefa Amelia Wnuk [Wnukowa]</w:t>
      </w:r>
      <w:r>
        <w:rPr>
          <w:lang w:val="pl-PL"/>
        </w:rPr>
        <w:t xml:space="preserve">, biogram na stronie Zbrojowni Sztuki ASP w Gdańsku: </w:t>
      </w:r>
      <w:hyperlink r:id="rId6" w:history="1">
        <w:r w:rsidRPr="00163D56">
          <w:rPr>
            <w:rStyle w:val="Hipercze"/>
            <w:lang w:val="pl-PL"/>
          </w:rPr>
          <w:t>https://www.zbrojowniasztuki.pl/alma-mater/nestorzy/jozefa-amelia-wnuk-wnukowa,6392</w:t>
        </w:r>
      </w:hyperlink>
      <w:r>
        <w:rPr>
          <w:lang w:val="pl-PL"/>
        </w:rPr>
        <w:t xml:space="preserve"> (dostęp 07.07.2026).</w:t>
      </w:r>
    </w:p>
    <w:p w14:paraId="62EAFE3D" w14:textId="37043849" w:rsidR="00812913" w:rsidRDefault="00812913" w:rsidP="00A87A98">
      <w:pPr>
        <w:spacing w:before="100" w:beforeAutospacing="1" w:after="100" w:afterAutospacing="1"/>
        <w:jc w:val="both"/>
        <w:rPr>
          <w:lang w:val="pl-PL"/>
        </w:rPr>
      </w:pPr>
      <w:r w:rsidRPr="00334ADB">
        <w:rPr>
          <w:lang w:val="pl-PL"/>
        </w:rPr>
        <w:t>Szwalbe</w:t>
      </w:r>
      <w:r>
        <w:rPr>
          <w:lang w:val="pl-PL"/>
        </w:rPr>
        <w:t xml:space="preserve"> A. (1979)</w:t>
      </w:r>
      <w:r w:rsidRPr="00334ADB">
        <w:rPr>
          <w:lang w:val="pl-PL"/>
        </w:rPr>
        <w:t>,</w:t>
      </w:r>
      <w:r>
        <w:rPr>
          <w:lang w:val="pl-PL"/>
        </w:rPr>
        <w:t xml:space="preserve"> </w:t>
      </w:r>
      <w:r w:rsidR="00C17C1B">
        <w:rPr>
          <w:lang w:val="pl-PL"/>
        </w:rPr>
        <w:t xml:space="preserve">List (maszynopis) do Prof. Wnukowej z 13 czerwca 1979. </w:t>
      </w:r>
      <w:r w:rsidR="00C17C1B" w:rsidRPr="00334ADB">
        <w:rPr>
          <w:lang w:val="pl-PL"/>
        </w:rPr>
        <w:t>Archiwum Państwowe w Bydgoszczy, Akta Filharmonii Pomorskiej</w:t>
      </w:r>
      <w:r w:rsidR="00C17C1B">
        <w:rPr>
          <w:lang w:val="pl-PL"/>
        </w:rPr>
        <w:t xml:space="preserve">. Dokument udostępniony w formie skanu bezpośrednio z </w:t>
      </w:r>
      <w:r w:rsidR="00C17C1B" w:rsidRPr="00334ADB">
        <w:rPr>
          <w:lang w:val="pl-PL"/>
        </w:rPr>
        <w:t>Filharmonii Pomorskiej</w:t>
      </w:r>
      <w:r w:rsidR="00C17C1B">
        <w:rPr>
          <w:lang w:val="pl-PL"/>
        </w:rPr>
        <w:t>.</w:t>
      </w:r>
    </w:p>
    <w:p w14:paraId="7911180E" w14:textId="73790D48" w:rsidR="00E53489" w:rsidRDefault="00E53489" w:rsidP="00A87A98">
      <w:pPr>
        <w:spacing w:before="100" w:beforeAutospacing="1" w:after="100" w:afterAutospacing="1"/>
        <w:jc w:val="both"/>
        <w:rPr>
          <w:lang w:val="pl-PL"/>
        </w:rPr>
      </w:pPr>
      <w:r w:rsidRPr="00334ADB">
        <w:rPr>
          <w:lang w:val="pl-PL"/>
        </w:rPr>
        <w:t>Szwalbe</w:t>
      </w:r>
      <w:r>
        <w:rPr>
          <w:lang w:val="pl-PL"/>
        </w:rPr>
        <w:t xml:space="preserve"> A. (1981)</w:t>
      </w:r>
      <w:r w:rsidRPr="00334ADB">
        <w:rPr>
          <w:lang w:val="pl-PL"/>
        </w:rPr>
        <w:t xml:space="preserve">, </w:t>
      </w:r>
      <w:r w:rsidR="003E287F">
        <w:rPr>
          <w:lang w:val="pl-PL"/>
        </w:rPr>
        <w:t>„</w:t>
      </w:r>
      <w:r w:rsidRPr="003E287F">
        <w:rPr>
          <w:lang w:val="pl-PL"/>
        </w:rPr>
        <w:t>Koncert Polski</w:t>
      </w:r>
      <w:r w:rsidR="003E287F">
        <w:rPr>
          <w:lang w:val="pl-PL"/>
        </w:rPr>
        <w:t>”</w:t>
      </w:r>
      <w:r w:rsidRPr="00334ADB">
        <w:rPr>
          <w:lang w:val="pl-PL"/>
        </w:rPr>
        <w:t>, maszynopis z grudnia 1981 r. bez daty dziennej.</w:t>
      </w:r>
      <w:r>
        <w:rPr>
          <w:lang w:val="pl-PL"/>
        </w:rPr>
        <w:t xml:space="preserve"> </w:t>
      </w:r>
      <w:r w:rsidRPr="00334ADB">
        <w:rPr>
          <w:lang w:val="pl-PL"/>
        </w:rPr>
        <w:t>Archiwum Państwowe w Bydgoszczy, Akta Filharmonii Pomorskiej</w:t>
      </w:r>
      <w:r>
        <w:rPr>
          <w:lang w:val="pl-PL"/>
        </w:rPr>
        <w:t xml:space="preserve">. Dokument udostępniony w formie skanu bezpośrednio z </w:t>
      </w:r>
      <w:r w:rsidRPr="00334ADB">
        <w:rPr>
          <w:lang w:val="pl-PL"/>
        </w:rPr>
        <w:t>Filharmonii Pomorskiej</w:t>
      </w:r>
      <w:r>
        <w:rPr>
          <w:lang w:val="pl-PL"/>
        </w:rPr>
        <w:t>.</w:t>
      </w:r>
    </w:p>
    <w:p w14:paraId="1FD4D94F" w14:textId="77777777" w:rsidR="00E53489" w:rsidRDefault="00E53489" w:rsidP="00A87A98">
      <w:pPr>
        <w:spacing w:before="100" w:beforeAutospacing="1" w:after="100" w:afterAutospacing="1"/>
        <w:jc w:val="both"/>
        <w:rPr>
          <w:lang w:val="pl-PL"/>
        </w:rPr>
      </w:pPr>
      <w:r w:rsidRPr="00334ADB">
        <w:rPr>
          <w:lang w:val="pl-PL"/>
        </w:rPr>
        <w:lastRenderedPageBreak/>
        <w:t>Szwalbe</w:t>
      </w:r>
      <w:r>
        <w:rPr>
          <w:lang w:val="pl-PL"/>
        </w:rPr>
        <w:t xml:space="preserve"> A. (1982)</w:t>
      </w:r>
      <w:r w:rsidRPr="00334ADB">
        <w:rPr>
          <w:lang w:val="pl-PL"/>
        </w:rPr>
        <w:t>,</w:t>
      </w:r>
      <w:r>
        <w:rPr>
          <w:lang w:val="pl-PL"/>
        </w:rPr>
        <w:t xml:space="preserve"> List (maszynopis) do Prof. Wnukowej z 15 grudnia 1982.  </w:t>
      </w:r>
      <w:r w:rsidRPr="00334ADB">
        <w:rPr>
          <w:lang w:val="pl-PL"/>
        </w:rPr>
        <w:t>Archiwum Państwowe w Bydgoszczy, Akta Filharmonii Pomorskiej</w:t>
      </w:r>
      <w:r>
        <w:rPr>
          <w:lang w:val="pl-PL"/>
        </w:rPr>
        <w:t xml:space="preserve">. Dokument udostępniony w formie skanu bezpośrednio z </w:t>
      </w:r>
      <w:r w:rsidRPr="00334ADB">
        <w:rPr>
          <w:lang w:val="pl-PL"/>
        </w:rPr>
        <w:t>Filharmonii Pomorskiej</w:t>
      </w:r>
      <w:r>
        <w:rPr>
          <w:lang w:val="pl-PL"/>
        </w:rPr>
        <w:t>.</w:t>
      </w:r>
    </w:p>
    <w:p w14:paraId="7ED23970" w14:textId="2257C3C5" w:rsidR="00E468B2" w:rsidRDefault="00E468B2" w:rsidP="00A87A98">
      <w:pPr>
        <w:spacing w:before="100" w:beforeAutospacing="1" w:after="100" w:afterAutospacing="1"/>
        <w:jc w:val="both"/>
        <w:rPr>
          <w:lang w:val="pl-PL"/>
        </w:rPr>
      </w:pPr>
      <w:r>
        <w:rPr>
          <w:rFonts w:eastAsia="Times New Roman"/>
          <w:szCs w:val="24"/>
          <w:lang w:val="pl-PL" w:eastAsia="pl-PL"/>
        </w:rPr>
        <w:t>Szwalbe A. (1983), „</w:t>
      </w:r>
      <w:r w:rsidRPr="00E468B2">
        <w:rPr>
          <w:lang w:val="pl-PL"/>
        </w:rPr>
        <w:t>Koncert Polski</w:t>
      </w:r>
      <w:r>
        <w:rPr>
          <w:lang w:val="pl-PL"/>
        </w:rPr>
        <w:t>”</w:t>
      </w:r>
      <w:r w:rsidRPr="00334ADB">
        <w:rPr>
          <w:lang w:val="pl-PL"/>
        </w:rPr>
        <w:t>,</w:t>
      </w:r>
      <w:r>
        <w:rPr>
          <w:lang w:val="pl-PL"/>
        </w:rPr>
        <w:t xml:space="preserve"> </w:t>
      </w:r>
      <w:r w:rsidR="003E287F">
        <w:rPr>
          <w:lang w:val="pl-PL"/>
        </w:rPr>
        <w:t xml:space="preserve">w: </w:t>
      </w:r>
      <w:r w:rsidR="003E287F" w:rsidRPr="003F45D8">
        <w:rPr>
          <w:rFonts w:eastAsia="Times New Roman"/>
          <w:i/>
          <w:iCs/>
          <w:szCs w:val="24"/>
          <w:lang w:val="pl-PL" w:eastAsia="pl-PL"/>
        </w:rPr>
        <w:t>Koncert Polski</w:t>
      </w:r>
      <w:r w:rsidR="003E287F">
        <w:rPr>
          <w:rFonts w:eastAsia="Times New Roman"/>
          <w:szCs w:val="24"/>
          <w:lang w:val="pl-PL" w:eastAsia="pl-PL"/>
        </w:rPr>
        <w:t xml:space="preserve">, </w:t>
      </w:r>
      <w:r w:rsidR="003E287F">
        <w:rPr>
          <w:rFonts w:eastAsia="Times New Roman"/>
          <w:i/>
          <w:iCs/>
          <w:szCs w:val="24"/>
          <w:lang w:val="pl-PL" w:eastAsia="pl-PL"/>
        </w:rPr>
        <w:t>Wystawa zorganizowana ku czci Karola Szymanowskiego</w:t>
      </w:r>
      <w:r w:rsidR="003E287F">
        <w:rPr>
          <w:rFonts w:eastAsia="Times New Roman"/>
          <w:szCs w:val="24"/>
          <w:lang w:val="pl-PL" w:eastAsia="pl-PL"/>
        </w:rPr>
        <w:t>… 1983 (publikacja bez stron).</w:t>
      </w:r>
    </w:p>
    <w:p w14:paraId="74AA9A2B" w14:textId="2794AE10" w:rsidR="00341ADA" w:rsidRPr="006443A9" w:rsidRDefault="00E53489" w:rsidP="00A87A98">
      <w:pPr>
        <w:spacing w:before="100" w:beforeAutospacing="1" w:after="100" w:afterAutospacing="1"/>
        <w:jc w:val="both"/>
        <w:rPr>
          <w:rFonts w:eastAsia="Times New Roman"/>
          <w:szCs w:val="24"/>
          <w:lang w:val="pl-PL" w:eastAsia="pl-PL"/>
        </w:rPr>
      </w:pPr>
      <w:r>
        <w:rPr>
          <w:lang w:val="pl-PL"/>
        </w:rPr>
        <w:t xml:space="preserve">Wysocka A. (2023), „Varia. Nie tylko muzyka. Kolekcje dzieł sztuki Filharmonii Pomorskiej in. I.J. Paderewskiego w Bydgoszczy”, w: „Santander Art and </w:t>
      </w:r>
      <w:proofErr w:type="spellStart"/>
      <w:r>
        <w:rPr>
          <w:lang w:val="pl-PL"/>
        </w:rPr>
        <w:t>Culture</w:t>
      </w:r>
      <w:proofErr w:type="spellEnd"/>
      <w:r>
        <w:rPr>
          <w:lang w:val="pl-PL"/>
        </w:rPr>
        <w:t xml:space="preserve"> Law </w:t>
      </w:r>
      <w:proofErr w:type="spellStart"/>
      <w:r>
        <w:rPr>
          <w:lang w:val="pl-PL"/>
        </w:rPr>
        <w:t>Review</w:t>
      </w:r>
      <w:proofErr w:type="spellEnd"/>
      <w:r>
        <w:rPr>
          <w:lang w:val="pl-PL"/>
        </w:rPr>
        <w:t>” 1/2023 (9): 135-158.</w:t>
      </w:r>
    </w:p>
    <w:p w14:paraId="14DBEB6E" w14:textId="6CC06D90" w:rsidR="00FC3292" w:rsidRPr="006443A9" w:rsidRDefault="00FC3292" w:rsidP="00FC3292">
      <w:pPr>
        <w:spacing w:before="100" w:beforeAutospacing="1" w:after="100" w:afterAutospacing="1" w:line="360" w:lineRule="auto"/>
        <w:jc w:val="both"/>
        <w:outlineLvl w:val="2"/>
        <w:rPr>
          <w:rFonts w:eastAsia="Times New Roman"/>
          <w:szCs w:val="24"/>
          <w:lang w:val="pl-PL" w:eastAsia="pl-PL"/>
        </w:rPr>
      </w:pPr>
    </w:p>
    <w:p w14:paraId="777D8504" w14:textId="53E3AAC2" w:rsidR="00492C7B" w:rsidRPr="00BC4D7F" w:rsidRDefault="00492C7B">
      <w:pPr>
        <w:rPr>
          <w:lang w:val="pl-PL"/>
        </w:rPr>
      </w:pPr>
    </w:p>
    <w:sectPr w:rsidR="00492C7B" w:rsidRPr="00BC4D7F">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F3C329" w14:textId="77777777" w:rsidR="007E727C" w:rsidRDefault="007E727C" w:rsidP="00341ADA">
      <w:r>
        <w:separator/>
      </w:r>
    </w:p>
  </w:endnote>
  <w:endnote w:type="continuationSeparator" w:id="0">
    <w:p w14:paraId="6D60FE86" w14:textId="77777777" w:rsidR="007E727C" w:rsidRDefault="007E727C" w:rsidP="0034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strony"/>
      </w:rPr>
      <w:id w:val="488450412"/>
      <w:docPartObj>
        <w:docPartGallery w:val="Page Numbers (Bottom of Page)"/>
        <w:docPartUnique/>
      </w:docPartObj>
    </w:sdtPr>
    <w:sdtContent>
      <w:p w14:paraId="6FF343FF" w14:textId="0FD55ECA" w:rsidR="00316A1C" w:rsidRDefault="00316A1C" w:rsidP="00163D56">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fldChar w:fldCharType="end"/>
        </w:r>
      </w:p>
    </w:sdtContent>
  </w:sdt>
  <w:p w14:paraId="10AA4A5B" w14:textId="77777777" w:rsidR="00316A1C" w:rsidRDefault="00316A1C" w:rsidP="00316A1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strony"/>
      </w:rPr>
      <w:id w:val="-1307390237"/>
      <w:docPartObj>
        <w:docPartGallery w:val="Page Numbers (Bottom of Page)"/>
        <w:docPartUnique/>
      </w:docPartObj>
    </w:sdtPr>
    <w:sdtContent>
      <w:p w14:paraId="6A9E55B5" w14:textId="1B903B8C" w:rsidR="00316A1C" w:rsidRDefault="00316A1C" w:rsidP="00163D56">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50DA87F3" w14:textId="77777777" w:rsidR="00316A1C" w:rsidRDefault="00316A1C" w:rsidP="00316A1C">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22BEBB" w14:textId="77777777" w:rsidR="007E727C" w:rsidRDefault="007E727C" w:rsidP="00341ADA">
      <w:r>
        <w:separator/>
      </w:r>
    </w:p>
  </w:footnote>
  <w:footnote w:type="continuationSeparator" w:id="0">
    <w:p w14:paraId="4999C666" w14:textId="77777777" w:rsidR="007E727C" w:rsidRDefault="007E727C" w:rsidP="00341ADA">
      <w:r>
        <w:continuationSeparator/>
      </w:r>
    </w:p>
  </w:footnote>
  <w:footnote w:id="1">
    <w:p w14:paraId="3FCD393A" w14:textId="25210E23" w:rsidR="00873143" w:rsidRPr="00873143" w:rsidRDefault="00873143">
      <w:pPr>
        <w:pStyle w:val="Tekstprzypisudolnego"/>
        <w:rPr>
          <w:lang w:val="pl-PL"/>
        </w:rPr>
      </w:pPr>
      <w:r w:rsidRPr="00873143">
        <w:rPr>
          <w:rStyle w:val="Odwoanieprzypisudolnego"/>
          <w:lang w:val="pl-PL"/>
        </w:rPr>
        <w:footnoteRef/>
      </w:r>
      <w:r w:rsidRPr="00873143">
        <w:rPr>
          <w:lang w:val="pl-PL"/>
        </w:rPr>
        <w:t xml:space="preserve"> </w:t>
      </w:r>
      <w:r w:rsidRPr="00873143">
        <w:rPr>
          <w:rFonts w:eastAsia="Times New Roman"/>
          <w:szCs w:val="24"/>
          <w:lang w:val="pl-PL" w:eastAsia="pl-PL"/>
        </w:rPr>
        <w:t>Wysocka 2023.</w:t>
      </w:r>
    </w:p>
  </w:footnote>
  <w:footnote w:id="2">
    <w:p w14:paraId="66958824" w14:textId="08A41A35" w:rsidR="00873143" w:rsidRPr="00873143" w:rsidRDefault="00873143">
      <w:pPr>
        <w:pStyle w:val="Tekstprzypisudolnego"/>
        <w:rPr>
          <w:lang w:val="pl-PL"/>
        </w:rPr>
      </w:pPr>
      <w:r w:rsidRPr="00873143">
        <w:rPr>
          <w:rStyle w:val="Odwoanieprzypisudolnego"/>
          <w:lang w:val="pl-PL"/>
        </w:rPr>
        <w:footnoteRef/>
      </w:r>
      <w:r w:rsidRPr="00873143">
        <w:rPr>
          <w:lang w:val="pl-PL"/>
        </w:rPr>
        <w:t xml:space="preserve"> Kolekcję </w:t>
      </w:r>
      <w:r>
        <w:rPr>
          <w:lang w:val="pl-PL"/>
        </w:rPr>
        <w:t>bydgoskich gobelinów szczegółowo opracowała Magdalena</w:t>
      </w:r>
      <w:r w:rsidRPr="00873143">
        <w:rPr>
          <w:lang w:val="pl-PL"/>
        </w:rPr>
        <w:t xml:space="preserve"> </w:t>
      </w:r>
      <w:r w:rsidRPr="00873143">
        <w:rPr>
          <w:rFonts w:eastAsia="Times New Roman"/>
          <w:szCs w:val="24"/>
          <w:lang w:val="pl-PL" w:eastAsia="pl-PL"/>
        </w:rPr>
        <w:t>Olszewska</w:t>
      </w:r>
      <w:r w:rsidR="00CA5F16">
        <w:rPr>
          <w:rFonts w:eastAsia="Times New Roman"/>
          <w:szCs w:val="24"/>
          <w:lang w:val="pl-PL" w:eastAsia="pl-PL"/>
        </w:rPr>
        <w:t>.</w:t>
      </w:r>
      <w:r>
        <w:rPr>
          <w:rFonts w:eastAsia="Times New Roman"/>
          <w:szCs w:val="24"/>
          <w:lang w:val="pl-PL" w:eastAsia="pl-PL"/>
        </w:rPr>
        <w:t xml:space="preserve"> Zob. Olszewska </w:t>
      </w:r>
      <w:r w:rsidRPr="00873143">
        <w:rPr>
          <w:rFonts w:eastAsia="Times New Roman"/>
          <w:szCs w:val="24"/>
          <w:lang w:val="pl-PL" w:eastAsia="pl-PL"/>
        </w:rPr>
        <w:t>2024.</w:t>
      </w:r>
    </w:p>
  </w:footnote>
  <w:footnote w:id="3">
    <w:p w14:paraId="5E807048" w14:textId="1A8E257E" w:rsidR="00873143" w:rsidRPr="00873143" w:rsidRDefault="00873143">
      <w:pPr>
        <w:pStyle w:val="Tekstprzypisudolnego"/>
        <w:rPr>
          <w:lang w:val="pl-PL"/>
        </w:rPr>
      </w:pPr>
      <w:r>
        <w:rPr>
          <w:rStyle w:val="Odwoanieprzypisudolnego"/>
        </w:rPr>
        <w:footnoteRef/>
      </w:r>
      <w:r>
        <w:t xml:space="preserve"> </w:t>
      </w:r>
      <w:r>
        <w:rPr>
          <w:rFonts w:eastAsia="Times New Roman"/>
          <w:szCs w:val="24"/>
          <w:lang w:val="pl-PL" w:eastAsia="pl-PL"/>
        </w:rPr>
        <w:t xml:space="preserve">Polańska, </w:t>
      </w:r>
      <w:hyperlink r:id="rId1" w:history="1">
        <w:r w:rsidRPr="00163D56">
          <w:rPr>
            <w:rStyle w:val="Hipercze"/>
            <w:lang w:val="pl-PL"/>
          </w:rPr>
          <w:t>https://www.zbrojowniasztuki.pl/alma-mater/nestorzy/jozefa-amelia-wnuk-wnukowa,6392</w:t>
        </w:r>
      </w:hyperlink>
      <w:r>
        <w:rPr>
          <w:lang w:val="pl-PL"/>
        </w:rPr>
        <w:t xml:space="preserve"> (dostęp 07.07.2026)</w:t>
      </w:r>
      <w:r w:rsidR="00CA5F16">
        <w:rPr>
          <w:lang w:val="pl-PL"/>
        </w:rPr>
        <w:t>.</w:t>
      </w:r>
    </w:p>
  </w:footnote>
  <w:footnote w:id="4">
    <w:p w14:paraId="275A847C" w14:textId="79AD71CF" w:rsidR="00873143" w:rsidRPr="00873143" w:rsidRDefault="00873143">
      <w:pPr>
        <w:pStyle w:val="Tekstprzypisudolnego"/>
        <w:rPr>
          <w:lang w:val="pl-PL"/>
        </w:rPr>
      </w:pPr>
      <w:r>
        <w:rPr>
          <w:rStyle w:val="Odwoanieprzypisudolnego"/>
        </w:rPr>
        <w:footnoteRef/>
      </w:r>
      <w:r>
        <w:t xml:space="preserve"> </w:t>
      </w:r>
      <w:r w:rsidRPr="00487928">
        <w:rPr>
          <w:rFonts w:eastAsia="Times New Roman"/>
          <w:i/>
          <w:iCs/>
          <w:szCs w:val="24"/>
          <w:lang w:val="pl-PL" w:eastAsia="pl-PL"/>
        </w:rPr>
        <w:t>Koncert Polski</w:t>
      </w:r>
      <w:r w:rsidRPr="00487928">
        <w:rPr>
          <w:rFonts w:eastAsia="Times New Roman"/>
          <w:szCs w:val="24"/>
          <w:lang w:val="pl-PL" w:eastAsia="pl-PL"/>
        </w:rPr>
        <w:t>… 1983</w:t>
      </w:r>
      <w:r>
        <w:rPr>
          <w:rFonts w:eastAsia="Times New Roman"/>
          <w:szCs w:val="24"/>
          <w:lang w:val="pl-PL" w:eastAsia="pl-PL"/>
        </w:rPr>
        <w:t>.</w:t>
      </w:r>
    </w:p>
  </w:footnote>
  <w:footnote w:id="5">
    <w:p w14:paraId="37139138" w14:textId="44CB2982" w:rsidR="00730844" w:rsidRPr="00730844" w:rsidRDefault="00730844">
      <w:pPr>
        <w:pStyle w:val="Tekstprzypisudolnego"/>
        <w:rPr>
          <w:lang w:val="pl-PL"/>
        </w:rPr>
      </w:pPr>
      <w:r>
        <w:rPr>
          <w:rStyle w:val="Odwoanieprzypisudolnego"/>
        </w:rPr>
        <w:footnoteRef/>
      </w:r>
      <w:r>
        <w:t xml:space="preserve"> </w:t>
      </w:r>
      <w:r w:rsidRPr="00CA42FB">
        <w:rPr>
          <w:rFonts w:eastAsia="Times New Roman"/>
          <w:szCs w:val="24"/>
          <w:lang w:val="pl-PL" w:eastAsia="pl-PL"/>
        </w:rPr>
        <w:t>Wnukowa 1983</w:t>
      </w:r>
      <w:r>
        <w:rPr>
          <w:rFonts w:eastAsia="Times New Roman"/>
          <w:szCs w:val="24"/>
          <w:lang w:val="pl-PL" w:eastAsia="pl-PL"/>
        </w:rPr>
        <w:t>.</w:t>
      </w:r>
    </w:p>
  </w:footnote>
  <w:footnote w:id="6">
    <w:p w14:paraId="599779D5" w14:textId="441AE6D3" w:rsidR="00730844" w:rsidRPr="00730844" w:rsidRDefault="00730844">
      <w:pPr>
        <w:pStyle w:val="Tekstprzypisudolnego"/>
        <w:rPr>
          <w:lang w:val="pl-PL"/>
        </w:rPr>
      </w:pPr>
      <w:r>
        <w:rPr>
          <w:rStyle w:val="Odwoanieprzypisudolnego"/>
        </w:rPr>
        <w:footnoteRef/>
      </w:r>
      <w:r>
        <w:t xml:space="preserve"> </w:t>
      </w:r>
      <w:r w:rsidRPr="00CA42FB">
        <w:rPr>
          <w:rFonts w:eastAsia="Times New Roman"/>
          <w:szCs w:val="24"/>
          <w:lang w:val="pl-PL" w:eastAsia="pl-PL"/>
        </w:rPr>
        <w:t>Wnukowa 1983</w:t>
      </w:r>
      <w:r>
        <w:rPr>
          <w:rFonts w:eastAsia="Times New Roman"/>
          <w:szCs w:val="24"/>
          <w:lang w:val="pl-PL" w:eastAsia="pl-PL"/>
        </w:rPr>
        <w:t>.</w:t>
      </w:r>
    </w:p>
  </w:footnote>
  <w:footnote w:id="7">
    <w:p w14:paraId="034F5F4A" w14:textId="19350EA0" w:rsidR="00730844" w:rsidRPr="00730844" w:rsidRDefault="00730844">
      <w:pPr>
        <w:pStyle w:val="Tekstprzypisudolnego"/>
        <w:rPr>
          <w:lang w:val="pl-PL"/>
        </w:rPr>
      </w:pPr>
      <w:r>
        <w:rPr>
          <w:rStyle w:val="Odwoanieprzypisudolnego"/>
        </w:rPr>
        <w:footnoteRef/>
      </w:r>
      <w:r>
        <w:t xml:space="preserve"> </w:t>
      </w:r>
      <w:r w:rsidRPr="00CA42FB">
        <w:rPr>
          <w:rFonts w:eastAsia="Times New Roman"/>
          <w:szCs w:val="24"/>
          <w:lang w:val="pl-PL" w:eastAsia="pl-PL"/>
        </w:rPr>
        <w:t>Wnukowa 1983</w:t>
      </w:r>
      <w:r>
        <w:rPr>
          <w:rFonts w:eastAsia="Times New Roman"/>
          <w:szCs w:val="24"/>
          <w:lang w:val="pl-PL" w:eastAsia="pl-PL"/>
        </w:rPr>
        <w:t>.</w:t>
      </w:r>
    </w:p>
  </w:footnote>
  <w:footnote w:id="8">
    <w:p w14:paraId="65C85148" w14:textId="72A64A46" w:rsidR="00224750" w:rsidRPr="00224750" w:rsidRDefault="00224750">
      <w:pPr>
        <w:pStyle w:val="Tekstprzypisudolnego"/>
        <w:rPr>
          <w:lang w:val="pl-PL"/>
        </w:rPr>
      </w:pPr>
      <w:r>
        <w:rPr>
          <w:rStyle w:val="Odwoanieprzypisudolnego"/>
        </w:rPr>
        <w:footnoteRef/>
      </w:r>
      <w:r>
        <w:t xml:space="preserve"> </w:t>
      </w:r>
      <w:r>
        <w:rPr>
          <w:rFonts w:eastAsia="Times New Roman"/>
          <w:szCs w:val="24"/>
          <w:lang w:val="pl-PL" w:eastAsia="pl-PL"/>
        </w:rPr>
        <w:t>Szwalbe 1981.</w:t>
      </w:r>
    </w:p>
  </w:footnote>
  <w:footnote w:id="9">
    <w:p w14:paraId="109F04BC" w14:textId="7C13C549" w:rsidR="00572BED" w:rsidRPr="00572BED" w:rsidRDefault="00572BED">
      <w:pPr>
        <w:pStyle w:val="Tekstprzypisudolnego"/>
        <w:rPr>
          <w:lang w:val="pl-PL"/>
        </w:rPr>
      </w:pPr>
      <w:r>
        <w:rPr>
          <w:rStyle w:val="Odwoanieprzypisudolnego"/>
        </w:rPr>
        <w:footnoteRef/>
      </w:r>
      <w:r>
        <w:t xml:space="preserve"> </w:t>
      </w:r>
      <w:r>
        <w:rPr>
          <w:lang w:val="pl-PL"/>
        </w:rPr>
        <w:t xml:space="preserve">Dziękuję Annie Polańskiej za pomoc w </w:t>
      </w:r>
      <w:r w:rsidR="00004210">
        <w:rPr>
          <w:lang w:val="pl-PL"/>
        </w:rPr>
        <w:t xml:space="preserve">znalezieniu dokładnej daty tego wydarzenia. Zob./wysłuchaj </w:t>
      </w:r>
      <w:hyperlink r:id="rId2" w:history="1">
        <w:r w:rsidR="00004210" w:rsidRPr="00163D56">
          <w:rPr>
            <w:rStyle w:val="Hipercze"/>
            <w:lang w:val="pl-PL"/>
          </w:rPr>
          <w:t>https://www.radiopik.pl/87,397,podpisane-gobeliny</w:t>
        </w:r>
      </w:hyperlink>
      <w:r w:rsidR="00004210">
        <w:rPr>
          <w:lang w:val="pl-PL"/>
        </w:rPr>
        <w:t xml:space="preserve"> </w:t>
      </w:r>
      <w:r w:rsidR="00004210" w:rsidRPr="00004210">
        <w:rPr>
          <w:lang w:val="pl-PL"/>
        </w:rPr>
        <w:t xml:space="preserve">Reportaż pt. „Podpisane gobeliny” Magdaleny </w:t>
      </w:r>
      <w:proofErr w:type="spellStart"/>
      <w:r w:rsidR="00004210" w:rsidRPr="00004210">
        <w:rPr>
          <w:lang w:val="pl-PL"/>
        </w:rPr>
        <w:t>Gill</w:t>
      </w:r>
      <w:proofErr w:type="spellEnd"/>
      <w:r w:rsidR="00004210" w:rsidRPr="00004210">
        <w:rPr>
          <w:lang w:val="pl-PL"/>
        </w:rPr>
        <w:t xml:space="preserve"> z Polskiego Radia </w:t>
      </w:r>
      <w:proofErr w:type="spellStart"/>
      <w:r w:rsidR="00004210" w:rsidRPr="00004210">
        <w:rPr>
          <w:lang w:val="pl-PL"/>
        </w:rPr>
        <w:t>PiK</w:t>
      </w:r>
      <w:proofErr w:type="spellEnd"/>
      <w:r w:rsidR="00004210">
        <w:rPr>
          <w:lang w:val="pl-PL"/>
        </w:rPr>
        <w:t>.</w:t>
      </w:r>
      <w:r w:rsidR="00004210" w:rsidRPr="00004210">
        <w:rPr>
          <w:lang w:val="pl-PL"/>
        </w:rPr>
        <w:t xml:space="preserve"> Informacja dotycząca daty wydarzenia pojawia się w 19:51 minucie reportażu. W rozmowie wzięły udział </w:t>
      </w:r>
      <w:r w:rsidR="00004210">
        <w:rPr>
          <w:lang w:val="pl-PL"/>
        </w:rPr>
        <w:t xml:space="preserve">tkaczki </w:t>
      </w:r>
      <w:r w:rsidR="00004210" w:rsidRPr="00004210">
        <w:rPr>
          <w:lang w:val="pl-PL"/>
        </w:rPr>
        <w:t>Anna Rekowska i Zofia Milewska</w:t>
      </w:r>
      <w:r w:rsidR="00004210">
        <w:rPr>
          <w:lang w:val="pl-PL"/>
        </w:rPr>
        <w:t>.</w:t>
      </w:r>
    </w:p>
  </w:footnote>
  <w:footnote w:id="10">
    <w:p w14:paraId="19A947B8" w14:textId="6EC28C7E" w:rsidR="00224750" w:rsidRPr="00224750" w:rsidRDefault="00224750">
      <w:pPr>
        <w:pStyle w:val="Tekstprzypisudolnego"/>
        <w:rPr>
          <w:lang w:val="pl-PL"/>
        </w:rPr>
      </w:pPr>
      <w:r>
        <w:rPr>
          <w:rStyle w:val="Odwoanieprzypisudolnego"/>
        </w:rPr>
        <w:footnoteRef/>
      </w:r>
      <w:r>
        <w:t xml:space="preserve"> </w:t>
      </w:r>
      <w:r>
        <w:rPr>
          <w:rFonts w:eastAsia="Times New Roman"/>
          <w:szCs w:val="24"/>
          <w:lang w:val="pl-PL" w:eastAsia="pl-PL"/>
        </w:rPr>
        <w:t>Wysocka 2023: 147, przypis 32.</w:t>
      </w:r>
    </w:p>
  </w:footnote>
  <w:footnote w:id="11">
    <w:p w14:paraId="05434D2D" w14:textId="6DF2B890" w:rsidR="00224750" w:rsidRPr="00224750" w:rsidRDefault="00224750">
      <w:pPr>
        <w:pStyle w:val="Tekstprzypisudolnego"/>
        <w:rPr>
          <w:lang w:val="pl-PL"/>
        </w:rPr>
      </w:pPr>
      <w:r>
        <w:rPr>
          <w:rStyle w:val="Odwoanieprzypisudolnego"/>
        </w:rPr>
        <w:footnoteRef/>
      </w:r>
      <w:r>
        <w:t xml:space="preserve"> </w:t>
      </w:r>
      <w:r w:rsidRPr="00873143">
        <w:rPr>
          <w:lang w:val="pl-PL"/>
        </w:rPr>
        <w:t xml:space="preserve">Warto odnotować, że w 2026 roku, w ramach dwóch wystaw monograficznych – poświęconej twórczości Kiejstuta Bereźnickiego w Państwowej Galerii Sztuki w Sopocie (17.04-24.05.2026) oraz prezentującej dorobek Kazimierza Ostrowskiego w Muzeum Miasta Gdyni (4.07.2026-28.02.2027) – zaprezentowano również po dwie tapiserie wykonane według projektów obu artystów. Na wystawie Kiejstuta Bereźnickiego pokazano </w:t>
      </w:r>
      <w:r w:rsidRPr="00873143">
        <w:rPr>
          <w:i/>
          <w:iCs/>
          <w:lang w:val="pl-PL"/>
        </w:rPr>
        <w:t xml:space="preserve">Harmonię </w:t>
      </w:r>
      <w:proofErr w:type="spellStart"/>
      <w:r w:rsidR="00CA5F16">
        <w:rPr>
          <w:i/>
          <w:iCs/>
          <w:lang w:val="pl-PL"/>
        </w:rPr>
        <w:t>Mundanę</w:t>
      </w:r>
      <w:proofErr w:type="spellEnd"/>
      <w:r w:rsidRPr="00873143">
        <w:rPr>
          <w:lang w:val="pl-PL"/>
        </w:rPr>
        <w:t xml:space="preserve"> oraz </w:t>
      </w:r>
      <w:r w:rsidRPr="00873143">
        <w:rPr>
          <w:i/>
          <w:iCs/>
          <w:lang w:val="pl-PL"/>
        </w:rPr>
        <w:t>Opuszczoną Arkadię</w:t>
      </w:r>
      <w:r w:rsidRPr="00873143">
        <w:rPr>
          <w:lang w:val="pl-PL"/>
        </w:rPr>
        <w:t xml:space="preserve">, natomiast ekspozycji Kazimierza Ostrowskiego towarzyszyły tapiserie </w:t>
      </w:r>
      <w:r w:rsidRPr="00873143">
        <w:rPr>
          <w:i/>
          <w:iCs/>
          <w:lang w:val="pl-PL"/>
        </w:rPr>
        <w:t>Kapela na Wawelu</w:t>
      </w:r>
      <w:r w:rsidRPr="00873143">
        <w:rPr>
          <w:lang w:val="pl-PL"/>
        </w:rPr>
        <w:t xml:space="preserve"> i </w:t>
      </w:r>
      <w:r w:rsidRPr="00873143">
        <w:rPr>
          <w:i/>
          <w:iCs/>
          <w:lang w:val="pl-PL"/>
        </w:rPr>
        <w:t>Łąka latem</w:t>
      </w:r>
      <w:r w:rsidRPr="00873143">
        <w:rPr>
          <w:lang w:val="pl-PL"/>
        </w:rPr>
        <w:t>. Ich obecność poszerzała kontekst prezentowanych wystaw, przypominając o rzadziej eksponowanym nurcie twórczości obu malarzy związanym z projektowaniem tkaniny artystycznej.</w:t>
      </w:r>
    </w:p>
  </w:footnote>
  <w:footnote w:id="12">
    <w:p w14:paraId="51B4445D" w14:textId="3D978BCF" w:rsidR="007B157E" w:rsidRPr="007B157E" w:rsidRDefault="007B157E" w:rsidP="007B157E">
      <w:pPr>
        <w:pStyle w:val="Tekstprzypisudolnego"/>
        <w:rPr>
          <w:lang w:val="pl-PL"/>
        </w:rPr>
      </w:pPr>
      <w:r>
        <w:rPr>
          <w:rStyle w:val="Odwoanieprzypisudolnego"/>
        </w:rPr>
        <w:footnoteRef/>
      </w:r>
      <w:r>
        <w:t xml:space="preserve"> </w:t>
      </w:r>
      <w:r w:rsidRPr="003F45D8">
        <w:rPr>
          <w:rFonts w:eastAsia="Times New Roman"/>
          <w:i/>
          <w:iCs/>
          <w:szCs w:val="24"/>
          <w:lang w:val="pl-PL" w:eastAsia="pl-PL"/>
        </w:rPr>
        <w:t>Wystawa gobelinów ze zbiorów Filharmonii Pomorskiej</w:t>
      </w:r>
      <w:r>
        <w:rPr>
          <w:rFonts w:eastAsia="Times New Roman"/>
          <w:szCs w:val="24"/>
          <w:lang w:val="pl-PL" w:eastAsia="pl-PL"/>
        </w:rPr>
        <w:t xml:space="preserve"> 1983. Z wystawy w krakowskiej BWA zachował się w zbiorach </w:t>
      </w:r>
      <w:r w:rsidRPr="007B157E">
        <w:rPr>
          <w:rFonts w:eastAsia="Times New Roman"/>
          <w:szCs w:val="24"/>
          <w:lang w:val="pl-PL" w:eastAsia="pl-PL"/>
        </w:rPr>
        <w:t>Filharmonii Pomorskiej</w:t>
      </w:r>
      <w:r>
        <w:rPr>
          <w:rFonts w:eastAsia="Times New Roman"/>
          <w:szCs w:val="24"/>
          <w:lang w:val="pl-PL" w:eastAsia="pl-PL"/>
        </w:rPr>
        <w:t xml:space="preserve"> plakat dokumentujący to wydarzenie.</w:t>
      </w:r>
    </w:p>
  </w:footnote>
  <w:footnote w:id="13">
    <w:p w14:paraId="6A727FD2" w14:textId="4CA0DE7E" w:rsidR="00A90B40" w:rsidRPr="00A90B40" w:rsidRDefault="00A90B40">
      <w:pPr>
        <w:pStyle w:val="Tekstprzypisudolnego"/>
        <w:rPr>
          <w:lang w:val="pl-PL"/>
        </w:rPr>
      </w:pPr>
      <w:r>
        <w:rPr>
          <w:rStyle w:val="Odwoanieprzypisudolnego"/>
        </w:rPr>
        <w:footnoteRef/>
      </w:r>
      <w:r>
        <w:t xml:space="preserve"> </w:t>
      </w:r>
      <w:r>
        <w:rPr>
          <w:rFonts w:eastAsia="Times New Roman"/>
          <w:szCs w:val="24"/>
          <w:lang w:val="pl-PL" w:eastAsia="pl-PL"/>
        </w:rPr>
        <w:t>Szwalbe 1982.</w:t>
      </w:r>
    </w:p>
  </w:footnote>
  <w:footnote w:id="14">
    <w:p w14:paraId="5EFE69EA" w14:textId="3B93A531" w:rsidR="00113801" w:rsidRPr="00113801" w:rsidRDefault="00113801">
      <w:pPr>
        <w:pStyle w:val="Tekstprzypisudolnego"/>
        <w:rPr>
          <w:lang w:val="pl-PL"/>
        </w:rPr>
      </w:pPr>
      <w:r>
        <w:rPr>
          <w:rStyle w:val="Odwoanieprzypisudolnego"/>
        </w:rPr>
        <w:footnoteRef/>
      </w:r>
      <w:r>
        <w:t xml:space="preserve"> </w:t>
      </w:r>
      <w:r>
        <w:rPr>
          <w:rFonts w:eastAsia="Times New Roman"/>
          <w:szCs w:val="24"/>
          <w:lang w:val="pl-PL" w:eastAsia="pl-PL"/>
        </w:rPr>
        <w:t>Szwalbe 1982.</w:t>
      </w:r>
    </w:p>
  </w:footnote>
  <w:footnote w:id="15">
    <w:p w14:paraId="4B299821" w14:textId="1D41E963" w:rsidR="00FF70F1" w:rsidRPr="00FF70F1" w:rsidRDefault="00FF70F1">
      <w:pPr>
        <w:pStyle w:val="Tekstprzypisudolnego"/>
        <w:rPr>
          <w:lang w:val="pl-PL"/>
        </w:rPr>
      </w:pPr>
      <w:r>
        <w:rPr>
          <w:rStyle w:val="Odwoanieprzypisudolnego"/>
        </w:rPr>
        <w:footnoteRef/>
      </w:r>
      <w:r>
        <w:t xml:space="preserve"> </w:t>
      </w:r>
      <w:r>
        <w:rPr>
          <w:rFonts w:eastAsia="Times New Roman"/>
          <w:szCs w:val="24"/>
          <w:lang w:val="pl-PL" w:eastAsia="pl-PL"/>
        </w:rPr>
        <w:t>Szwalbe 1981, Szwalbe 1983.</w:t>
      </w:r>
    </w:p>
  </w:footnote>
  <w:footnote w:id="16">
    <w:p w14:paraId="1F57303F" w14:textId="760FEB3B" w:rsidR="001A414F" w:rsidRPr="001A414F" w:rsidRDefault="001A414F">
      <w:pPr>
        <w:pStyle w:val="Tekstprzypisudolnego"/>
        <w:rPr>
          <w:lang w:val="pl-PL"/>
        </w:rPr>
      </w:pPr>
      <w:r>
        <w:rPr>
          <w:rStyle w:val="Odwoanieprzypisudolnego"/>
        </w:rPr>
        <w:footnoteRef/>
      </w:r>
      <w:r>
        <w:t xml:space="preserve"> </w:t>
      </w:r>
      <w:r>
        <w:rPr>
          <w:rFonts w:eastAsia="Times New Roman"/>
          <w:szCs w:val="24"/>
          <w:lang w:val="pl-PL" w:eastAsia="pl-PL"/>
        </w:rPr>
        <w:t>Szwalbe 1981, Szwalbe 1983.</w:t>
      </w:r>
    </w:p>
  </w:footnote>
  <w:footnote w:id="17">
    <w:p w14:paraId="13CE754B" w14:textId="1FB45D78" w:rsidR="001A414F" w:rsidRPr="001A414F" w:rsidRDefault="001A414F">
      <w:pPr>
        <w:pStyle w:val="Tekstprzypisudolnego"/>
        <w:rPr>
          <w:lang w:val="pl-PL"/>
        </w:rPr>
      </w:pPr>
      <w:r>
        <w:rPr>
          <w:rStyle w:val="Odwoanieprzypisudolnego"/>
        </w:rPr>
        <w:footnoteRef/>
      </w:r>
      <w:r>
        <w:t xml:space="preserve"> </w:t>
      </w:r>
      <w:r>
        <w:rPr>
          <w:rFonts w:eastAsia="Times New Roman"/>
          <w:szCs w:val="24"/>
          <w:lang w:val="pl-PL" w:eastAsia="pl-PL"/>
        </w:rPr>
        <w:t>Szwalbe 1979.</w:t>
      </w:r>
    </w:p>
  </w:footnote>
  <w:footnote w:id="18">
    <w:p w14:paraId="6C8EFC95" w14:textId="4E56EBDE" w:rsidR="001A414F" w:rsidRPr="001A414F" w:rsidRDefault="001A414F">
      <w:pPr>
        <w:pStyle w:val="Tekstprzypisudolnego"/>
        <w:rPr>
          <w:lang w:val="pl-PL"/>
        </w:rPr>
      </w:pPr>
      <w:r>
        <w:rPr>
          <w:rStyle w:val="Odwoanieprzypisudolnego"/>
        </w:rPr>
        <w:footnoteRef/>
      </w:r>
      <w:r>
        <w:t xml:space="preserve"> </w:t>
      </w:r>
      <w:r>
        <w:rPr>
          <w:rFonts w:eastAsia="Times New Roman"/>
          <w:szCs w:val="24"/>
          <w:lang w:val="pl-PL" w:eastAsia="pl-PL"/>
        </w:rPr>
        <w:t>Szwalbe 1979.</w:t>
      </w:r>
    </w:p>
  </w:footnote>
  <w:footnote w:id="19">
    <w:p w14:paraId="20A778E9" w14:textId="63318234" w:rsidR="001A414F" w:rsidRPr="001A414F" w:rsidRDefault="001A414F">
      <w:pPr>
        <w:pStyle w:val="Tekstprzypisudolnego"/>
        <w:rPr>
          <w:lang w:val="pl-PL"/>
        </w:rPr>
      </w:pPr>
      <w:r>
        <w:rPr>
          <w:rStyle w:val="Odwoanieprzypisudolnego"/>
        </w:rPr>
        <w:footnoteRef/>
      </w:r>
      <w:r>
        <w:t xml:space="preserve"> </w:t>
      </w:r>
      <w:r w:rsidRPr="00F821E4">
        <w:rPr>
          <w:rFonts w:eastAsia="Times New Roman"/>
          <w:szCs w:val="24"/>
          <w:lang w:val="pl-PL" w:eastAsia="pl-PL"/>
        </w:rPr>
        <w:t>Olszewska 2024: 77</w:t>
      </w:r>
      <w:r>
        <w:rPr>
          <w:rFonts w:eastAsia="Times New Roman"/>
          <w:szCs w:val="24"/>
          <w:lang w:val="pl-PL" w:eastAsia="pl-PL"/>
        </w:rPr>
        <w:t>.</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0BB"/>
    <w:rsid w:val="00004210"/>
    <w:rsid w:val="00007A10"/>
    <w:rsid w:val="00084FDC"/>
    <w:rsid w:val="00092711"/>
    <w:rsid w:val="000B692B"/>
    <w:rsid w:val="000D2AE8"/>
    <w:rsid w:val="000E0680"/>
    <w:rsid w:val="001133F0"/>
    <w:rsid w:val="00113801"/>
    <w:rsid w:val="0016407F"/>
    <w:rsid w:val="001A414F"/>
    <w:rsid w:val="001A6FCA"/>
    <w:rsid w:val="001C5208"/>
    <w:rsid w:val="001D6C62"/>
    <w:rsid w:val="001E0F39"/>
    <w:rsid w:val="00224750"/>
    <w:rsid w:val="00230D38"/>
    <w:rsid w:val="00232F6D"/>
    <w:rsid w:val="00240EB2"/>
    <w:rsid w:val="00247849"/>
    <w:rsid w:val="0027474B"/>
    <w:rsid w:val="00280795"/>
    <w:rsid w:val="002C19C3"/>
    <w:rsid w:val="00316A1C"/>
    <w:rsid w:val="00317796"/>
    <w:rsid w:val="00334ADB"/>
    <w:rsid w:val="00341ADA"/>
    <w:rsid w:val="003543E5"/>
    <w:rsid w:val="00363EED"/>
    <w:rsid w:val="003A094A"/>
    <w:rsid w:val="003B5D30"/>
    <w:rsid w:val="003E287F"/>
    <w:rsid w:val="003E42E9"/>
    <w:rsid w:val="003F45D8"/>
    <w:rsid w:val="003F60BB"/>
    <w:rsid w:val="00402E18"/>
    <w:rsid w:val="00487928"/>
    <w:rsid w:val="00492C7B"/>
    <w:rsid w:val="004C0823"/>
    <w:rsid w:val="004D2ED7"/>
    <w:rsid w:val="004F3E30"/>
    <w:rsid w:val="00522521"/>
    <w:rsid w:val="00532BF1"/>
    <w:rsid w:val="00561B0D"/>
    <w:rsid w:val="00572BED"/>
    <w:rsid w:val="00594FD1"/>
    <w:rsid w:val="005B51EC"/>
    <w:rsid w:val="005F1975"/>
    <w:rsid w:val="0064431C"/>
    <w:rsid w:val="0068553F"/>
    <w:rsid w:val="0069192F"/>
    <w:rsid w:val="006A04A5"/>
    <w:rsid w:val="006B7708"/>
    <w:rsid w:val="006C435C"/>
    <w:rsid w:val="006C7B06"/>
    <w:rsid w:val="006F6F39"/>
    <w:rsid w:val="00730844"/>
    <w:rsid w:val="00781954"/>
    <w:rsid w:val="00787266"/>
    <w:rsid w:val="007A62CB"/>
    <w:rsid w:val="007B157E"/>
    <w:rsid w:val="007D0B36"/>
    <w:rsid w:val="007E727C"/>
    <w:rsid w:val="00812913"/>
    <w:rsid w:val="00821898"/>
    <w:rsid w:val="00846D46"/>
    <w:rsid w:val="00873143"/>
    <w:rsid w:val="008E2F11"/>
    <w:rsid w:val="0093072A"/>
    <w:rsid w:val="00951313"/>
    <w:rsid w:val="00975094"/>
    <w:rsid w:val="009E3CE9"/>
    <w:rsid w:val="00A04F1E"/>
    <w:rsid w:val="00A3235C"/>
    <w:rsid w:val="00A859EF"/>
    <w:rsid w:val="00A87A98"/>
    <w:rsid w:val="00A90B40"/>
    <w:rsid w:val="00AA62B9"/>
    <w:rsid w:val="00AC40FD"/>
    <w:rsid w:val="00AF28CA"/>
    <w:rsid w:val="00B05680"/>
    <w:rsid w:val="00B23468"/>
    <w:rsid w:val="00B5020C"/>
    <w:rsid w:val="00B838CD"/>
    <w:rsid w:val="00BA7572"/>
    <w:rsid w:val="00BC4D7F"/>
    <w:rsid w:val="00BD1C22"/>
    <w:rsid w:val="00BE6DAB"/>
    <w:rsid w:val="00BF4EBD"/>
    <w:rsid w:val="00C17C1B"/>
    <w:rsid w:val="00C97847"/>
    <w:rsid w:val="00CA42FB"/>
    <w:rsid w:val="00CA5F16"/>
    <w:rsid w:val="00D0531D"/>
    <w:rsid w:val="00D157C4"/>
    <w:rsid w:val="00D203FE"/>
    <w:rsid w:val="00D42F94"/>
    <w:rsid w:val="00DA252C"/>
    <w:rsid w:val="00DA3CFA"/>
    <w:rsid w:val="00DD64B5"/>
    <w:rsid w:val="00E31216"/>
    <w:rsid w:val="00E468B2"/>
    <w:rsid w:val="00E53489"/>
    <w:rsid w:val="00E65432"/>
    <w:rsid w:val="00ED280C"/>
    <w:rsid w:val="00F821E4"/>
    <w:rsid w:val="00FC3292"/>
    <w:rsid w:val="00FF70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1CE1D3CE"/>
  <w15:chartTrackingRefBased/>
  <w15:docId w15:val="{9F07FF90-497A-0543-904D-2FCF6FBF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4D7F"/>
    <w:pPr>
      <w:spacing w:after="0" w:line="240" w:lineRule="auto"/>
    </w:pPr>
    <w:rPr>
      <w:rFonts w:ascii="Times New Roman" w:hAnsi="Times New Roman" w:cs="Times New Roman"/>
      <w:kern w:val="0"/>
      <w:szCs w:val="20"/>
      <w:lang w:val="en-CA"/>
      <w14:ligatures w14:val="none"/>
    </w:rPr>
  </w:style>
  <w:style w:type="paragraph" w:styleId="Nagwek1">
    <w:name w:val="heading 1"/>
    <w:basedOn w:val="Normalny"/>
    <w:next w:val="Normalny"/>
    <w:link w:val="Nagwek1Znak"/>
    <w:uiPriority w:val="9"/>
    <w:qFormat/>
    <w:rsid w:val="003F60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pl-PL"/>
      <w14:ligatures w14:val="standardContextual"/>
    </w:rPr>
  </w:style>
  <w:style w:type="paragraph" w:styleId="Nagwek2">
    <w:name w:val="heading 2"/>
    <w:basedOn w:val="Normalny"/>
    <w:next w:val="Normalny"/>
    <w:link w:val="Nagwek2Znak"/>
    <w:uiPriority w:val="9"/>
    <w:semiHidden/>
    <w:unhideWhenUsed/>
    <w:qFormat/>
    <w:rsid w:val="003F60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pl-PL"/>
      <w14:ligatures w14:val="standardContextual"/>
    </w:rPr>
  </w:style>
  <w:style w:type="paragraph" w:styleId="Nagwek3">
    <w:name w:val="heading 3"/>
    <w:basedOn w:val="Normalny"/>
    <w:next w:val="Normalny"/>
    <w:link w:val="Nagwek3Znak"/>
    <w:uiPriority w:val="9"/>
    <w:semiHidden/>
    <w:unhideWhenUsed/>
    <w:qFormat/>
    <w:rsid w:val="003F60B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3F60BB"/>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pl-PL"/>
      <w14:ligatures w14:val="standardContextual"/>
    </w:rPr>
  </w:style>
  <w:style w:type="paragraph" w:styleId="Nagwek5">
    <w:name w:val="heading 5"/>
    <w:basedOn w:val="Normalny"/>
    <w:next w:val="Normalny"/>
    <w:link w:val="Nagwek5Znak"/>
    <w:uiPriority w:val="9"/>
    <w:semiHidden/>
    <w:unhideWhenUsed/>
    <w:qFormat/>
    <w:rsid w:val="003F60BB"/>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pl-PL"/>
      <w14:ligatures w14:val="standardContextual"/>
    </w:rPr>
  </w:style>
  <w:style w:type="paragraph" w:styleId="Nagwek6">
    <w:name w:val="heading 6"/>
    <w:basedOn w:val="Normalny"/>
    <w:next w:val="Normalny"/>
    <w:link w:val="Nagwek6Znak"/>
    <w:uiPriority w:val="9"/>
    <w:semiHidden/>
    <w:unhideWhenUsed/>
    <w:qFormat/>
    <w:rsid w:val="003F60BB"/>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pl-PL"/>
      <w14:ligatures w14:val="standardContextual"/>
    </w:rPr>
  </w:style>
  <w:style w:type="paragraph" w:styleId="Nagwek7">
    <w:name w:val="heading 7"/>
    <w:basedOn w:val="Normalny"/>
    <w:next w:val="Normalny"/>
    <w:link w:val="Nagwek7Znak"/>
    <w:uiPriority w:val="9"/>
    <w:semiHidden/>
    <w:unhideWhenUsed/>
    <w:qFormat/>
    <w:rsid w:val="003F60BB"/>
    <w:pPr>
      <w:keepNext/>
      <w:keepLines/>
      <w:spacing w:before="40" w:line="278" w:lineRule="auto"/>
      <w:outlineLvl w:val="6"/>
    </w:pPr>
    <w:rPr>
      <w:rFonts w:asciiTheme="minorHAnsi" w:eastAsiaTheme="majorEastAsia" w:hAnsiTheme="minorHAnsi" w:cstheme="majorBidi"/>
      <w:color w:val="595959" w:themeColor="text1" w:themeTint="A6"/>
      <w:kern w:val="2"/>
      <w:szCs w:val="24"/>
      <w:lang w:val="pl-PL"/>
      <w14:ligatures w14:val="standardContextual"/>
    </w:rPr>
  </w:style>
  <w:style w:type="paragraph" w:styleId="Nagwek8">
    <w:name w:val="heading 8"/>
    <w:basedOn w:val="Normalny"/>
    <w:next w:val="Normalny"/>
    <w:link w:val="Nagwek8Znak"/>
    <w:uiPriority w:val="9"/>
    <w:semiHidden/>
    <w:unhideWhenUsed/>
    <w:qFormat/>
    <w:rsid w:val="003F60BB"/>
    <w:pPr>
      <w:keepNext/>
      <w:keepLines/>
      <w:spacing w:line="278" w:lineRule="auto"/>
      <w:outlineLvl w:val="7"/>
    </w:pPr>
    <w:rPr>
      <w:rFonts w:asciiTheme="minorHAnsi" w:eastAsiaTheme="majorEastAsia" w:hAnsiTheme="minorHAnsi" w:cstheme="majorBidi"/>
      <w:i/>
      <w:iCs/>
      <w:color w:val="272727" w:themeColor="text1" w:themeTint="D8"/>
      <w:kern w:val="2"/>
      <w:szCs w:val="24"/>
      <w:lang w:val="pl-PL"/>
      <w14:ligatures w14:val="standardContextual"/>
    </w:rPr>
  </w:style>
  <w:style w:type="paragraph" w:styleId="Nagwek9">
    <w:name w:val="heading 9"/>
    <w:basedOn w:val="Normalny"/>
    <w:next w:val="Normalny"/>
    <w:link w:val="Nagwek9Znak"/>
    <w:uiPriority w:val="9"/>
    <w:semiHidden/>
    <w:unhideWhenUsed/>
    <w:qFormat/>
    <w:rsid w:val="003F60BB"/>
    <w:pPr>
      <w:keepNext/>
      <w:keepLines/>
      <w:spacing w:line="278" w:lineRule="auto"/>
      <w:outlineLvl w:val="8"/>
    </w:pPr>
    <w:rPr>
      <w:rFonts w:asciiTheme="minorHAnsi" w:eastAsiaTheme="majorEastAsia" w:hAnsiTheme="minorHAnsi" w:cstheme="majorBidi"/>
      <w:color w:val="272727" w:themeColor="text1" w:themeTint="D8"/>
      <w:kern w:val="2"/>
      <w:szCs w:val="24"/>
      <w:lang w:val="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F60B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F60B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F60B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F60B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F60B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F60B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F60B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F60B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F60BB"/>
    <w:rPr>
      <w:rFonts w:eastAsiaTheme="majorEastAsia" w:cstheme="majorBidi"/>
      <w:color w:val="272727" w:themeColor="text1" w:themeTint="D8"/>
    </w:rPr>
  </w:style>
  <w:style w:type="paragraph" w:styleId="Tytu">
    <w:name w:val="Title"/>
    <w:basedOn w:val="Normalny"/>
    <w:next w:val="Normalny"/>
    <w:link w:val="TytuZnak"/>
    <w:uiPriority w:val="10"/>
    <w:qFormat/>
    <w:rsid w:val="003F60BB"/>
    <w:pPr>
      <w:spacing w:after="80"/>
      <w:contextualSpacing/>
    </w:pPr>
    <w:rPr>
      <w:rFonts w:asciiTheme="majorHAnsi" w:eastAsiaTheme="majorEastAsia" w:hAnsiTheme="majorHAnsi" w:cstheme="majorBidi"/>
      <w:spacing w:val="-10"/>
      <w:kern w:val="28"/>
      <w:sz w:val="56"/>
      <w:szCs w:val="56"/>
      <w:lang w:val="pl-PL"/>
      <w14:ligatures w14:val="standardContextual"/>
    </w:rPr>
  </w:style>
  <w:style w:type="character" w:customStyle="1" w:styleId="TytuZnak">
    <w:name w:val="Tytuł Znak"/>
    <w:basedOn w:val="Domylnaczcionkaakapitu"/>
    <w:link w:val="Tytu"/>
    <w:uiPriority w:val="10"/>
    <w:rsid w:val="003F60B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F60B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3F60B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F60BB"/>
    <w:pPr>
      <w:spacing w:before="160" w:after="160" w:line="278" w:lineRule="auto"/>
      <w:jc w:val="center"/>
    </w:pPr>
    <w:rPr>
      <w:rFonts w:asciiTheme="minorHAnsi" w:hAnsiTheme="minorHAnsi" w:cstheme="minorBidi"/>
      <w:i/>
      <w:iCs/>
      <w:color w:val="404040" w:themeColor="text1" w:themeTint="BF"/>
      <w:kern w:val="2"/>
      <w:szCs w:val="24"/>
      <w:lang w:val="pl-PL"/>
      <w14:ligatures w14:val="standardContextual"/>
    </w:rPr>
  </w:style>
  <w:style w:type="character" w:customStyle="1" w:styleId="CytatZnak">
    <w:name w:val="Cytat Znak"/>
    <w:basedOn w:val="Domylnaczcionkaakapitu"/>
    <w:link w:val="Cytat"/>
    <w:uiPriority w:val="29"/>
    <w:rsid w:val="003F60BB"/>
    <w:rPr>
      <w:i/>
      <w:iCs/>
      <w:color w:val="404040" w:themeColor="text1" w:themeTint="BF"/>
    </w:rPr>
  </w:style>
  <w:style w:type="paragraph" w:styleId="Akapitzlist">
    <w:name w:val="List Paragraph"/>
    <w:basedOn w:val="Normalny"/>
    <w:uiPriority w:val="34"/>
    <w:qFormat/>
    <w:rsid w:val="003F60BB"/>
    <w:pPr>
      <w:spacing w:after="160" w:line="278" w:lineRule="auto"/>
      <w:ind w:left="720"/>
      <w:contextualSpacing/>
    </w:pPr>
    <w:rPr>
      <w:rFonts w:asciiTheme="minorHAnsi" w:hAnsiTheme="minorHAnsi" w:cstheme="minorBidi"/>
      <w:kern w:val="2"/>
      <w:szCs w:val="24"/>
      <w:lang w:val="pl-PL"/>
      <w14:ligatures w14:val="standardContextual"/>
    </w:rPr>
  </w:style>
  <w:style w:type="character" w:styleId="Wyrnienieintensywne">
    <w:name w:val="Intense Emphasis"/>
    <w:basedOn w:val="Domylnaczcionkaakapitu"/>
    <w:uiPriority w:val="21"/>
    <w:qFormat/>
    <w:rsid w:val="003F60BB"/>
    <w:rPr>
      <w:i/>
      <w:iCs/>
      <w:color w:val="0F4761" w:themeColor="accent1" w:themeShade="BF"/>
    </w:rPr>
  </w:style>
  <w:style w:type="paragraph" w:styleId="Cytatintensywny">
    <w:name w:val="Intense Quote"/>
    <w:basedOn w:val="Normalny"/>
    <w:next w:val="Normalny"/>
    <w:link w:val="CytatintensywnyZnak"/>
    <w:uiPriority w:val="30"/>
    <w:qFormat/>
    <w:rsid w:val="003F60B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Cs w:val="24"/>
      <w:lang w:val="pl-PL"/>
      <w14:ligatures w14:val="standardContextual"/>
    </w:rPr>
  </w:style>
  <w:style w:type="character" w:customStyle="1" w:styleId="CytatintensywnyZnak">
    <w:name w:val="Cytat intensywny Znak"/>
    <w:basedOn w:val="Domylnaczcionkaakapitu"/>
    <w:link w:val="Cytatintensywny"/>
    <w:uiPriority w:val="30"/>
    <w:rsid w:val="003F60BB"/>
    <w:rPr>
      <w:i/>
      <w:iCs/>
      <w:color w:val="0F4761" w:themeColor="accent1" w:themeShade="BF"/>
    </w:rPr>
  </w:style>
  <w:style w:type="character" w:styleId="Odwoanieintensywne">
    <w:name w:val="Intense Reference"/>
    <w:basedOn w:val="Domylnaczcionkaakapitu"/>
    <w:uiPriority w:val="32"/>
    <w:qFormat/>
    <w:rsid w:val="003F60BB"/>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341ADA"/>
    <w:rPr>
      <w:sz w:val="20"/>
    </w:rPr>
  </w:style>
  <w:style w:type="character" w:customStyle="1" w:styleId="TekstprzypisudolnegoZnak">
    <w:name w:val="Tekst przypisu dolnego Znak"/>
    <w:basedOn w:val="Domylnaczcionkaakapitu"/>
    <w:link w:val="Tekstprzypisudolnego"/>
    <w:uiPriority w:val="99"/>
    <w:semiHidden/>
    <w:rsid w:val="00341ADA"/>
    <w:rPr>
      <w:rFonts w:ascii="Times New Roman" w:hAnsi="Times New Roman" w:cs="Times New Roman"/>
      <w:kern w:val="0"/>
      <w:sz w:val="20"/>
      <w:szCs w:val="20"/>
      <w:lang w:val="en-CA"/>
      <w14:ligatures w14:val="none"/>
    </w:rPr>
  </w:style>
  <w:style w:type="character" w:styleId="Odwoanieprzypisudolnego">
    <w:name w:val="footnote reference"/>
    <w:basedOn w:val="Domylnaczcionkaakapitu"/>
    <w:uiPriority w:val="99"/>
    <w:semiHidden/>
    <w:unhideWhenUsed/>
    <w:rsid w:val="00341ADA"/>
    <w:rPr>
      <w:vertAlign w:val="superscript"/>
    </w:rPr>
  </w:style>
  <w:style w:type="character" w:styleId="Hipercze">
    <w:name w:val="Hyperlink"/>
    <w:basedOn w:val="Domylnaczcionkaakapitu"/>
    <w:uiPriority w:val="99"/>
    <w:unhideWhenUsed/>
    <w:rsid w:val="004D2ED7"/>
    <w:rPr>
      <w:color w:val="467886" w:themeColor="hyperlink"/>
      <w:u w:val="single"/>
    </w:rPr>
  </w:style>
  <w:style w:type="character" w:styleId="Nierozpoznanawzmianka">
    <w:name w:val="Unresolved Mention"/>
    <w:basedOn w:val="Domylnaczcionkaakapitu"/>
    <w:uiPriority w:val="99"/>
    <w:semiHidden/>
    <w:unhideWhenUsed/>
    <w:rsid w:val="004D2ED7"/>
    <w:rPr>
      <w:color w:val="605E5C"/>
      <w:shd w:val="clear" w:color="auto" w:fill="E1DFDD"/>
    </w:rPr>
  </w:style>
  <w:style w:type="paragraph" w:styleId="Stopka">
    <w:name w:val="footer"/>
    <w:basedOn w:val="Normalny"/>
    <w:link w:val="StopkaZnak"/>
    <w:uiPriority w:val="99"/>
    <w:unhideWhenUsed/>
    <w:rsid w:val="00316A1C"/>
    <w:pPr>
      <w:tabs>
        <w:tab w:val="center" w:pos="4536"/>
        <w:tab w:val="right" w:pos="9072"/>
      </w:tabs>
    </w:pPr>
  </w:style>
  <w:style w:type="character" w:customStyle="1" w:styleId="StopkaZnak">
    <w:name w:val="Stopka Znak"/>
    <w:basedOn w:val="Domylnaczcionkaakapitu"/>
    <w:link w:val="Stopka"/>
    <w:uiPriority w:val="99"/>
    <w:rsid w:val="00316A1C"/>
    <w:rPr>
      <w:rFonts w:ascii="Times New Roman" w:hAnsi="Times New Roman" w:cs="Times New Roman"/>
      <w:kern w:val="0"/>
      <w:szCs w:val="20"/>
      <w:lang w:val="en-CA"/>
      <w14:ligatures w14:val="none"/>
    </w:rPr>
  </w:style>
  <w:style w:type="character" w:styleId="Numerstrony">
    <w:name w:val="page number"/>
    <w:basedOn w:val="Domylnaczcionkaakapitu"/>
    <w:uiPriority w:val="99"/>
    <w:semiHidden/>
    <w:unhideWhenUsed/>
    <w:rsid w:val="00316A1C"/>
  </w:style>
  <w:style w:type="character" w:styleId="UyteHipercze">
    <w:name w:val="FollowedHyperlink"/>
    <w:basedOn w:val="Domylnaczcionkaakapitu"/>
    <w:uiPriority w:val="99"/>
    <w:semiHidden/>
    <w:unhideWhenUsed/>
    <w:rsid w:val="00E534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brojowniasztuki.pl/alma-mater/nestorzy/jozefa-amelia-wnuk-wnukowa,639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radiopik.pl/87,397,podpisane-gobeliny" TargetMode="External"/><Relationship Id="rId1" Type="http://schemas.openxmlformats.org/officeDocument/2006/relationships/hyperlink" Target="https://www.zbrojowniasztuki.pl/alma-mater/nestorzy/jozefa-amelia-wnuk-wnukowa,639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592</TotalTime>
  <Pages>10</Pages>
  <Words>3184</Words>
  <Characters>19106</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Bogna Łakomska</dc:creator>
  <cp:keywords/>
  <dc:description/>
  <cp:lastModifiedBy>Bogna Łakomska</cp:lastModifiedBy>
  <cp:revision>36</cp:revision>
  <dcterms:created xsi:type="dcterms:W3CDTF">2026-07-06T15:23:00Z</dcterms:created>
  <dcterms:modified xsi:type="dcterms:W3CDTF">2026-09-24T09:56:00Z</dcterms:modified>
</cp:coreProperties>
</file>